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773D" w14:textId="65AB13E0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08175C" w14:textId="220D242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74E0BD" w14:textId="77777777" w:rsidR="00A3403F" w:rsidRDefault="00A3403F" w:rsidP="003476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128B93E6" w14:textId="77777777" w:rsidR="00A3403F" w:rsidRDefault="00A3403F" w:rsidP="002B0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6A393619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1180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081CD00" w14:textId="77777777" w:rsidR="00514FF2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и градостроительная </w:t>
      </w:r>
    </w:p>
    <w:p w14:paraId="6F898DAA" w14:textId="0B0432E1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4840FA83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</w:t>
      </w:r>
      <w:r w:rsidR="000D50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45DD4" w14:textId="2595D4B2" w:rsidR="0095328D" w:rsidRPr="0095328D" w:rsidRDefault="0095328D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1180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>
        <w:rPr>
          <w:rFonts w:eastAsia="Times New Roman" w:cs="Times New Roman"/>
          <w:szCs w:val="28"/>
          <w:lang w:eastAsia="ru-RU"/>
        </w:rPr>
        <w:t>Благоустройство и градостроительная деятельность 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>»</w:t>
      </w:r>
      <w:r w:rsidR="00A618C0">
        <w:rPr>
          <w:rFonts w:eastAsia="Times New Roman" w:cs="Times New Roman"/>
          <w:szCs w:val="28"/>
          <w:lang w:eastAsia="ru-RU"/>
        </w:rPr>
        <w:t xml:space="preserve"> (далее – постановление)</w:t>
      </w:r>
      <w:r>
        <w:rPr>
          <w:rFonts w:eastAsia="Times New Roman" w:cs="Times New Roman"/>
          <w:szCs w:val="28"/>
          <w:lang w:eastAsia="ru-RU"/>
        </w:rPr>
        <w:t xml:space="preserve"> следующие изменения:</w:t>
      </w:r>
    </w:p>
    <w:p w14:paraId="5DF372B0" w14:textId="77777777" w:rsidR="0095328D" w:rsidRPr="00284655" w:rsidRDefault="0095328D" w:rsidP="0095328D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84655">
        <w:rPr>
          <w:rFonts w:eastAsia="Times New Roman" w:cs="Times New Roman"/>
          <w:szCs w:val="28"/>
          <w:lang w:eastAsia="ru-RU"/>
        </w:rPr>
        <w:t>Пункт 1 постановления изложить в следующей редакции:</w:t>
      </w:r>
    </w:p>
    <w:p w14:paraId="5F83A978" w14:textId="77777777" w:rsidR="0095328D" w:rsidRPr="00284655" w:rsidRDefault="0095328D" w:rsidP="000D50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Утвердить:</w:t>
      </w:r>
    </w:p>
    <w:p w14:paraId="59095123" w14:textId="2FCB345C" w:rsidR="0095328D" w:rsidRPr="00284655" w:rsidRDefault="0095328D" w:rsidP="000D50B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Ханты-Мансийского района «Благоустройство и градостроительная деятельность Ханты-Мансийск</w:t>
      </w:r>
      <w:r w:rsidR="000D50B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района»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284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2B66C" w14:textId="0AA8AE0B" w:rsidR="0095328D" w:rsidRPr="0095328D" w:rsidRDefault="0095328D" w:rsidP="000D50B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Положение по реализации </w:t>
      </w:r>
      <w:r w:rsidR="00711B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 в рамках р</w:t>
      </w: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егиональн</w:t>
      </w:r>
      <w:r w:rsidR="00AB6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</w:t>
      </w:r>
      <w:r w:rsidR="00AB65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«Формирование комфортной городской среды» согласно </w:t>
      </w:r>
      <w:r w:rsidR="000D5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постановлению</w:t>
      </w:r>
      <w:r w:rsidRPr="002846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14:paraId="40D881A5" w14:textId="2216175C" w:rsidR="00A3403F" w:rsidRPr="0095328D" w:rsidRDefault="000D50B3" w:rsidP="000D50B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</w:t>
      </w:r>
      <w:r w:rsidR="0095328D">
        <w:rPr>
          <w:rFonts w:eastAsia="Times New Roman" w:cs="Times New Roman"/>
          <w:szCs w:val="28"/>
          <w:lang w:eastAsia="ru-RU"/>
        </w:rPr>
        <w:t>Приложение к постановлению изложить</w:t>
      </w:r>
      <w:r w:rsidR="00A3403F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</w:t>
      </w:r>
      <w:r w:rsidR="002A4B48">
        <w:rPr>
          <w:rFonts w:eastAsiaTheme="minorEastAsia" w:cs="Times New Roman"/>
          <w:bCs/>
          <w:szCs w:val="28"/>
          <w:lang w:eastAsia="ru-RU"/>
        </w:rPr>
        <w:t xml:space="preserve"> </w:t>
      </w:r>
      <w:r w:rsidR="00A3403F" w:rsidRPr="002E42D9">
        <w:rPr>
          <w:rFonts w:eastAsiaTheme="minorEastAsia" w:cs="Times New Roman"/>
          <w:bCs/>
          <w:szCs w:val="28"/>
          <w:lang w:eastAsia="ru-RU"/>
        </w:rPr>
        <w:t>согласно приложению</w:t>
      </w:r>
      <w:r w:rsidR="0095328D">
        <w:rPr>
          <w:rFonts w:eastAsiaTheme="minorEastAsia" w:cs="Times New Roman"/>
          <w:bCs/>
          <w:szCs w:val="28"/>
          <w:lang w:eastAsia="ru-RU"/>
        </w:rPr>
        <w:t xml:space="preserve"> 1</w:t>
      </w:r>
      <w:r w:rsidR="00A3403F" w:rsidRPr="002E42D9">
        <w:rPr>
          <w:rFonts w:eastAsiaTheme="minorEastAsia" w:cs="Times New Roman"/>
          <w:bCs/>
          <w:szCs w:val="28"/>
          <w:lang w:eastAsia="ru-RU"/>
        </w:rPr>
        <w:t xml:space="preserve"> к настоящему постановлению</w:t>
      </w:r>
      <w:r w:rsidR="00A3403F">
        <w:rPr>
          <w:rFonts w:eastAsiaTheme="minorEastAsia" w:cs="Times New Roman"/>
          <w:bCs/>
          <w:szCs w:val="28"/>
          <w:lang w:eastAsia="ru-RU"/>
        </w:rPr>
        <w:t>.</w:t>
      </w:r>
    </w:p>
    <w:p w14:paraId="544AA5C3" w14:textId="448AEDB4" w:rsidR="0095328D" w:rsidRPr="002E42D9" w:rsidRDefault="000D50B3" w:rsidP="000D50B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lastRenderedPageBreak/>
        <w:t xml:space="preserve">1.3. </w:t>
      </w:r>
      <w:r w:rsidR="0095328D">
        <w:rPr>
          <w:rFonts w:eastAsiaTheme="minorEastAsia" w:cs="Times New Roman"/>
          <w:szCs w:val="28"/>
          <w:lang w:eastAsia="ru-RU"/>
        </w:rPr>
        <w:t>Дополнить</w:t>
      </w:r>
      <w:r>
        <w:rPr>
          <w:rFonts w:eastAsiaTheme="minorEastAsia" w:cs="Times New Roman"/>
          <w:szCs w:val="28"/>
          <w:lang w:eastAsia="ru-RU"/>
        </w:rPr>
        <w:t xml:space="preserve"> постановление</w:t>
      </w:r>
      <w:r w:rsidR="0095328D">
        <w:rPr>
          <w:rFonts w:eastAsiaTheme="minorEastAsia" w:cs="Times New Roman"/>
          <w:szCs w:val="28"/>
          <w:lang w:eastAsia="ru-RU"/>
        </w:rPr>
        <w:t xml:space="preserve"> приложением 2 согласно приложению 2 к настоящему постановлению.</w:t>
      </w:r>
    </w:p>
    <w:p w14:paraId="4CF25C28" w14:textId="5D689417" w:rsidR="00A3403F" w:rsidRPr="0052039B" w:rsidRDefault="000D50B3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2. </w:t>
      </w:r>
      <w:r w:rsidR="00A3403F" w:rsidRPr="0052039B">
        <w:rPr>
          <w:rFonts w:eastAsiaTheme="minorEastAsia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8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3DA2E21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ED4565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4172F802" w:rsidR="00A3403F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D45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 xml:space="preserve"> № 00</w:t>
      </w:r>
    </w:p>
    <w:p w14:paraId="40DD218F" w14:textId="77777777" w:rsidR="00ED4565" w:rsidRDefault="00ED4565" w:rsidP="00ED4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633847" w14:textId="53A81FD6" w:rsidR="00ED4565" w:rsidRDefault="000D50B3" w:rsidP="00ED4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bookmarkStart w:id="1" w:name="_Hlk226642757"/>
      <w:bookmarkStart w:id="2" w:name="_Hlk226642392"/>
      <w:r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="00ED4565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</w:p>
    <w:p w14:paraId="27729EB6" w14:textId="77777777" w:rsidR="00ED4565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733F7851" w14:textId="3E20DC41" w:rsidR="00ED4565" w:rsidRPr="00431D77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Ханты-Мансийского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от 28.12.2024 № 1180</w:t>
      </w:r>
    </w:p>
    <w:p w14:paraId="72A14C0D" w14:textId="77777777" w:rsidR="00ED4565" w:rsidRPr="00AD13CD" w:rsidRDefault="00ED4565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7A0BECB2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«</w:t>
      </w:r>
      <w:r w:rsidR="00514FF2">
        <w:rPr>
          <w:b w:val="0"/>
          <w:sz w:val="20"/>
          <w:szCs w:val="20"/>
        </w:rPr>
        <w:t>Благоустройство и градостроительная деятельность Ханты-Мансийского района</w:t>
      </w:r>
      <w:r w:rsidRPr="00A3106C">
        <w:rPr>
          <w:b w:val="0"/>
          <w:sz w:val="20"/>
          <w:szCs w:val="20"/>
        </w:rPr>
        <w:t xml:space="preserve">» </w:t>
      </w:r>
    </w:p>
    <w:p w14:paraId="21D15B31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537F74F2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Р.Ш. – заместитель Главы Ханты-Мансийского района,</w:t>
            </w:r>
          </w:p>
          <w:p w14:paraId="6034FB98" w14:textId="1C2C488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0479AAA1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114AE649" w14:textId="77777777" w:rsidR="00514FF2" w:rsidRPr="00514FF2" w:rsidRDefault="00514FF2" w:rsidP="00514FF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4B124BC0" w14:textId="01712BEE" w:rsidR="00A3403F" w:rsidRPr="00514FF2" w:rsidRDefault="00514FF2" w:rsidP="00514FF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Формирование комфортной городской среды и повышение качества жизни населения.</w:t>
            </w:r>
          </w:p>
        </w:tc>
      </w:tr>
      <w:tr w:rsidR="00A3403F" w:rsidRPr="00AD13CD" w14:paraId="50AC18BC" w14:textId="77777777" w:rsidTr="00A3106C">
        <w:tc>
          <w:tcPr>
            <w:tcW w:w="7479" w:type="dxa"/>
          </w:tcPr>
          <w:p w14:paraId="1027A6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5AF7FC47" w14:textId="77777777" w:rsidR="00876561" w:rsidRPr="00876561" w:rsidRDefault="00876561" w:rsidP="0087656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1. «Градостроительная деятельность».</w:t>
            </w:r>
          </w:p>
          <w:p w14:paraId="5C2D4B3C" w14:textId="76A00AA4" w:rsidR="00A3403F" w:rsidRPr="00876561" w:rsidRDefault="0087656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2. «Благоустройство».</w:t>
            </w: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0757734D" w:rsidR="00A3403F" w:rsidRPr="00876561" w:rsidRDefault="0024027D" w:rsidP="008765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4027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205 978,6</w:t>
            </w:r>
            <w:r w:rsidR="00876561" w:rsidRPr="0024027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876561" w:rsidRPr="008765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рублей</w:t>
            </w:r>
          </w:p>
        </w:tc>
      </w:tr>
      <w:tr w:rsidR="00A3403F" w:rsidRPr="00AD13CD" w14:paraId="7F4602B0" w14:textId="77777777" w:rsidTr="00A3106C">
        <w:tc>
          <w:tcPr>
            <w:tcW w:w="7479" w:type="dxa"/>
          </w:tcPr>
          <w:p w14:paraId="6168CCF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2AB8787E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1.Комфортная и безопасная среда для жизни.</w:t>
            </w:r>
          </w:p>
          <w:p w14:paraId="01F3339F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2.Государственная программа Ханты-Мансийского автономного округа – Югры «Пространственное развитие и формирование комфортной городской среды»,</w:t>
            </w:r>
          </w:p>
          <w:p w14:paraId="6A1016ED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3.Государственная программа Ханты-Мансийского автономного округа – Югры «Строительство».</w:t>
            </w:r>
          </w:p>
          <w:p w14:paraId="0C8C592E" w14:textId="3F5DD617" w:rsidR="00A3403F" w:rsidRPr="00876561" w:rsidRDefault="0087656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Государственная программа Ханты-Мансийского автономного округа – Югры «Развитие агропромышленного комплекса».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559"/>
      </w:tblGrid>
      <w:tr w:rsidR="004738C1" w:rsidRPr="00AD13CD" w14:paraId="10F274E4" w14:textId="77777777" w:rsidTr="004738C1">
        <w:tc>
          <w:tcPr>
            <w:tcW w:w="499" w:type="dxa"/>
            <w:vMerge w:val="restart"/>
          </w:tcPr>
          <w:p w14:paraId="45711FA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741" w:type="dxa"/>
            <w:vMerge w:val="restart"/>
          </w:tcPr>
          <w:p w14:paraId="1FD91CC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A0FCFB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1BA18E7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1FE3D2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14:paraId="01FF61D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560" w:type="dxa"/>
            <w:vMerge w:val="restart"/>
          </w:tcPr>
          <w:p w14:paraId="3D58883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086F429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</w:tr>
      <w:tr w:rsidR="004738C1" w:rsidRPr="00AD13CD" w14:paraId="6C583FAF" w14:textId="77777777" w:rsidTr="004738C1">
        <w:tc>
          <w:tcPr>
            <w:tcW w:w="499" w:type="dxa"/>
            <w:vMerge/>
          </w:tcPr>
          <w:p w14:paraId="407B062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1" w:type="dxa"/>
            <w:vMerge/>
          </w:tcPr>
          <w:p w14:paraId="4AA6D56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D560A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5797A4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37A453A2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6599A6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7CE6C24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37AD709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2126" w:type="dxa"/>
            <w:vMerge/>
          </w:tcPr>
          <w:p w14:paraId="181BEC1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023C585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015C75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0F292E58" w14:textId="77777777" w:rsidTr="004738C1">
        <w:tc>
          <w:tcPr>
            <w:tcW w:w="499" w:type="dxa"/>
          </w:tcPr>
          <w:p w14:paraId="109016C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41" w:type="dxa"/>
          </w:tcPr>
          <w:p w14:paraId="02C6DA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14:paraId="21B4D8B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14:paraId="36F8F7D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7905BAA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2C0DE8F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47ED48B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14:paraId="69E944B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</w:tcPr>
          <w:p w14:paraId="189F788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14:paraId="38E08E6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14:paraId="19C4668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E420D6" w:rsidRPr="00AD13CD" w14:paraId="313862F9" w14:textId="77777777" w:rsidTr="00711B77">
        <w:tc>
          <w:tcPr>
            <w:tcW w:w="15423" w:type="dxa"/>
            <w:gridSpan w:val="16"/>
          </w:tcPr>
          <w:p w14:paraId="6EFE6A14" w14:textId="31441F07" w:rsidR="00E420D6" w:rsidRPr="00E420D6" w:rsidRDefault="00E420D6" w:rsidP="00E420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50DFF0D6" w14:textId="77777777" w:rsidTr="004738C1">
        <w:tc>
          <w:tcPr>
            <w:tcW w:w="499" w:type="dxa"/>
          </w:tcPr>
          <w:p w14:paraId="0987DB3C" w14:textId="77777777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741" w:type="dxa"/>
          </w:tcPr>
          <w:p w14:paraId="3BF24C90" w14:textId="15974285" w:rsidR="004738C1" w:rsidRPr="00876561" w:rsidRDefault="004738C1" w:rsidP="008765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51" w:type="dxa"/>
          </w:tcPr>
          <w:p w14:paraId="1FD69AEE" w14:textId="77777777" w:rsid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  <w:p w14:paraId="596FF9E4" w14:textId="20B0205F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708" w:type="dxa"/>
          </w:tcPr>
          <w:p w14:paraId="481ECE3E" w14:textId="77777777" w:rsidR="004738C1" w:rsidRDefault="004738C1" w:rsidP="00876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22B48E39" w14:textId="77777777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3C0EA5E" w14:textId="56DEB134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0,014</w:t>
            </w:r>
          </w:p>
        </w:tc>
        <w:tc>
          <w:tcPr>
            <w:tcW w:w="709" w:type="dxa"/>
          </w:tcPr>
          <w:p w14:paraId="1AEBBA78" w14:textId="47041D4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605D4869" w14:textId="39D2BB83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8" w:type="dxa"/>
          </w:tcPr>
          <w:p w14:paraId="75AFD489" w14:textId="6470760A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9" w:type="dxa"/>
          </w:tcPr>
          <w:p w14:paraId="7579774A" w14:textId="496D5B96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709" w:type="dxa"/>
          </w:tcPr>
          <w:p w14:paraId="4FE244E6" w14:textId="035F704C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709" w:type="dxa"/>
          </w:tcPr>
          <w:p w14:paraId="3679FE80" w14:textId="7F63CF2C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8" w:type="dxa"/>
          </w:tcPr>
          <w:p w14:paraId="01255144" w14:textId="330FDAB3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9" w:type="dxa"/>
          </w:tcPr>
          <w:p w14:paraId="0FAB4C3D" w14:textId="22369130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0,015</w:t>
            </w:r>
          </w:p>
        </w:tc>
        <w:tc>
          <w:tcPr>
            <w:tcW w:w="2126" w:type="dxa"/>
          </w:tcPr>
          <w:p w14:paraId="39986BEC" w14:textId="3BF0153C" w:rsidR="004738C1" w:rsidRPr="00404CB2" w:rsidRDefault="004738C1" w:rsidP="00404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 ноября 2023 года                      № 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60" w:type="dxa"/>
          </w:tcPr>
          <w:p w14:paraId="2770FEB6" w14:textId="71EA314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4E8504E" w14:textId="523EE31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420D6" w:rsidRPr="00AD13CD" w14:paraId="5BA4C4B8" w14:textId="77777777" w:rsidTr="00711B77">
        <w:tc>
          <w:tcPr>
            <w:tcW w:w="15423" w:type="dxa"/>
            <w:gridSpan w:val="16"/>
          </w:tcPr>
          <w:p w14:paraId="5152416D" w14:textId="02FFAF97" w:rsidR="00E420D6" w:rsidRPr="00E420D6" w:rsidRDefault="00E420D6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43484F96" w14:textId="77777777" w:rsidTr="004738C1">
        <w:tc>
          <w:tcPr>
            <w:tcW w:w="499" w:type="dxa"/>
          </w:tcPr>
          <w:p w14:paraId="3A2716C9" w14:textId="73676FBF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41" w:type="dxa"/>
          </w:tcPr>
          <w:p w14:paraId="08A1FD15" w14:textId="34ACBCBA" w:rsidR="004738C1" w:rsidRPr="00404CB2" w:rsidRDefault="004738C1" w:rsidP="00404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851" w:type="dxa"/>
          </w:tcPr>
          <w:p w14:paraId="331D00C5" w14:textId="3E888E20" w:rsidR="004738C1" w:rsidRP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</w:p>
          <w:p w14:paraId="4976BCDC" w14:textId="6278107A" w:rsidR="004738C1" w:rsidRP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0ECE2540" w14:textId="77777777" w:rsidR="004738C1" w:rsidRDefault="004738C1" w:rsidP="002A5E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  <w:p w14:paraId="6344EEBA" w14:textId="77777777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6873002" w14:textId="0AD15FCC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6B499FC8" w14:textId="439799D4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02839A72" w14:textId="29F54384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0DC8B25A" w14:textId="43C88C16" w:rsidR="004738C1" w:rsidRPr="00A2142A" w:rsidRDefault="00ED6E32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142A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676EDD3E" w14:textId="4D8465F9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32A8D5C" w14:textId="6B48D141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327DC33C" w14:textId="6390959C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1DB7B335" w14:textId="3CC86A33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B62CD00" w14:textId="6F9EE8E9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14:paraId="085F3D30" w14:textId="1905C9B4" w:rsidR="004738C1" w:rsidRPr="00ED6E32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</w:tcPr>
          <w:p w14:paraId="6B56356A" w14:textId="77777777" w:rsidR="004738C1" w:rsidRDefault="004738C1" w:rsidP="002A5E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48BB1927" w14:textId="77777777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CC0C848" w14:textId="4E362F7A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D6E32" w:rsidRPr="00AD13CD" w14:paraId="503E6954" w14:textId="77777777" w:rsidTr="004738C1">
        <w:tc>
          <w:tcPr>
            <w:tcW w:w="499" w:type="dxa"/>
          </w:tcPr>
          <w:p w14:paraId="48220216" w14:textId="0DBAC26F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41" w:type="dxa"/>
          </w:tcPr>
          <w:p w14:paraId="5BB6E29A" w14:textId="722532F8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851" w:type="dxa"/>
          </w:tcPr>
          <w:p w14:paraId="6FEDAEF6" w14:textId="0B535124" w:rsidR="00ED6E32" w:rsidRPr="004738C1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2201B45" w14:textId="6CB17BF7" w:rsidR="00ED6E32" w:rsidRPr="004738C1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2349A43" w14:textId="02206305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670EDF51" w14:textId="2F8363D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409A24AE" w14:textId="5E9A5C0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47E0385" w14:textId="62C9E52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2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2159FD21" w14:textId="0F5D50F2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4509F8D" w14:textId="7F2375C7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74059F6A" w14:textId="200C4125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6C19262" w14:textId="5CD6DE90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1B196A3C" w14:textId="4042D723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390D2EDA" w14:textId="53E29E22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14:paraId="49CB3DBB" w14:textId="5CD471CE" w:rsidR="00ED6E32" w:rsidRPr="00AD13CD" w:rsidRDefault="00ED6E32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41C7B565" w14:textId="77777777" w:rsidR="00ED6E32" w:rsidRDefault="00ED6E32" w:rsidP="00ED6E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150C154A" w14:textId="77777777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B997002" w14:textId="2586C88C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738C1" w:rsidRPr="00AD13CD" w14:paraId="2709879D" w14:textId="77777777" w:rsidTr="004738C1">
        <w:tc>
          <w:tcPr>
            <w:tcW w:w="499" w:type="dxa"/>
          </w:tcPr>
          <w:p w14:paraId="7E7A62AF" w14:textId="77755AE0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741" w:type="dxa"/>
          </w:tcPr>
          <w:p w14:paraId="11DEE402" w14:textId="77777777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  <w:p w14:paraId="3828D6ED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9D860FF" w14:textId="77777777" w:rsidR="004738C1" w:rsidRP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11CA059C" w14:textId="2D0DF87F" w:rsidR="004738C1" w:rsidRPr="00B55F94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2E3D68E5" w14:textId="1042D984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4EDEADE" w14:textId="16AFF401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3657F9AD" w14:textId="1A00C6B9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68123012" w14:textId="340E8A8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14:paraId="1CCB14A8" w14:textId="0629404D" w:rsidR="004738C1" w:rsidRPr="004B4DD5" w:rsidRDefault="003476C9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35E43D02" w14:textId="6514E05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005569D" w14:textId="33D8689E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D87331" w14:textId="75FC9E7C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5C7F473" w14:textId="2830801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2F9847E" w14:textId="34D44EC1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195CAFC4" w14:textId="18BFD7D2" w:rsidR="004738C1" w:rsidRDefault="004738C1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13CFAB74" w14:textId="1072A3E2" w:rsidR="004738C1" w:rsidRP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строительства, архитектуры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ЖКХ</w:t>
            </w:r>
          </w:p>
        </w:tc>
        <w:tc>
          <w:tcPr>
            <w:tcW w:w="1559" w:type="dxa"/>
          </w:tcPr>
          <w:p w14:paraId="20F12BED" w14:textId="354A4B0E" w:rsidR="004738C1" w:rsidRDefault="00747A15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</w:tr>
      <w:tr w:rsidR="004738C1" w:rsidRPr="00AD13CD" w14:paraId="512048AD" w14:textId="77777777" w:rsidTr="004738C1">
        <w:tc>
          <w:tcPr>
            <w:tcW w:w="499" w:type="dxa"/>
          </w:tcPr>
          <w:p w14:paraId="4EC259B0" w14:textId="16D7B1D5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741" w:type="dxa"/>
          </w:tcPr>
          <w:p w14:paraId="528886E2" w14:textId="77777777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  <w:p w14:paraId="10F790E1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4C4B0F6" w14:textId="77777777" w:rsidR="004738C1" w:rsidRP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047DB659" w14:textId="68C5C3AD" w:rsidR="004738C1" w:rsidRPr="00B55F94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0EC4329" w14:textId="1A367D29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2D97E7F" w14:textId="459EE68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CD698B0" w14:textId="2379B85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2FAC8DE0" w14:textId="76BBDA1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09CBA079" w14:textId="70AB915E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3D7EA1E" w14:textId="449337E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D3D6886" w14:textId="4532E88A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7DFBE89" w14:textId="747C002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D9D704E" w14:textId="5E7C9463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BEA0E57" w14:textId="24F51B43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0D350DAE" w14:textId="7179389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 ноября 2023 года                      № 554-п «О государственной программе Ханты-Мансийского автономного округа – Югры «Развитие агропромышленного комплекса»</w:t>
            </w:r>
          </w:p>
        </w:tc>
        <w:tc>
          <w:tcPr>
            <w:tcW w:w="1560" w:type="dxa"/>
          </w:tcPr>
          <w:p w14:paraId="475A793E" w14:textId="527DC011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74EA1FBA" w14:textId="7E2E2170" w:rsidR="004738C1" w:rsidRDefault="00747A15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73B21B0" w14:textId="3C2DCFF0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&lt;**&gt; – </w:t>
      </w:r>
      <w:r w:rsidR="00381388">
        <w:rPr>
          <w:rFonts w:cs="Times New Roman"/>
          <w:sz w:val="20"/>
          <w:szCs w:val="20"/>
          <w:lang w:eastAsia="ru-RU"/>
        </w:rPr>
        <w:t>региональный проект</w:t>
      </w:r>
      <w:r w:rsidRPr="00B55F94">
        <w:rPr>
          <w:rFonts w:cs="Times New Roman"/>
          <w:sz w:val="20"/>
          <w:szCs w:val="20"/>
          <w:lang w:eastAsia="ru-RU"/>
        </w:rPr>
        <w:t>;</w:t>
      </w:r>
    </w:p>
    <w:p w14:paraId="22881D61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4B4DD5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4B4DD5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4B4DD5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47"/>
        <w:gridCol w:w="709"/>
        <w:gridCol w:w="709"/>
        <w:gridCol w:w="992"/>
        <w:gridCol w:w="709"/>
        <w:gridCol w:w="708"/>
        <w:gridCol w:w="993"/>
        <w:gridCol w:w="708"/>
        <w:gridCol w:w="567"/>
        <w:gridCol w:w="1018"/>
        <w:gridCol w:w="542"/>
        <w:gridCol w:w="1134"/>
        <w:gridCol w:w="1559"/>
      </w:tblGrid>
      <w:tr w:rsidR="00A3403F" w:rsidRPr="00AD13CD" w14:paraId="30A9CA74" w14:textId="77777777" w:rsidTr="001D5DCD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247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789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559" w:type="dxa"/>
            <w:vMerge w:val="restart"/>
          </w:tcPr>
          <w:p w14:paraId="2DE476AE" w14:textId="77777777" w:rsidR="00A3403F" w:rsidRPr="004B4DD5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1D5DCD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47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09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992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09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08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993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08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567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101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542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1134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559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1D5DCD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247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09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992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09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08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993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08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01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542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1134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559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3106C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48EC39B8" w:rsidR="00A3403F" w:rsidRPr="00AD13CD" w:rsidRDefault="00A3403F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</w:t>
            </w:r>
            <w:r w:rsidR="00E420D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«</w:t>
            </w:r>
            <w:r w:rsidR="002A5EBE" w:rsidRPr="002A5EBE">
              <w:rPr>
                <w:rFonts w:ascii="Times New Roman" w:eastAsia="Times New Roman" w:hAnsi="Times New Roman"/>
                <w:sz w:val="20"/>
                <w:szCs w:val="20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2A5EBE" w:rsidRPr="00AD13CD" w14:paraId="0AA1E922" w14:textId="77777777" w:rsidTr="001D5DCD">
        <w:tc>
          <w:tcPr>
            <w:tcW w:w="568" w:type="dxa"/>
          </w:tcPr>
          <w:p w14:paraId="39850AAD" w14:textId="77777777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3FF75A00" w14:textId="64E80D8A" w:rsidR="002A5EBE" w:rsidRPr="002A5EBE" w:rsidRDefault="002A5EBE" w:rsidP="002A5EB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992" w:type="dxa"/>
          </w:tcPr>
          <w:p w14:paraId="0F4492F6" w14:textId="2FFBB935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1247" w:type="dxa"/>
          </w:tcPr>
          <w:p w14:paraId="74D54963" w14:textId="77777777" w:rsidR="002A5EBE" w:rsidRDefault="002A5EBE" w:rsidP="002A5E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54C69C7E" w14:textId="77777777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14:paraId="626E5F4B" w14:textId="711B2A95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3F4AB210" w14:textId="3A3D9CA0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2" w:type="dxa"/>
          </w:tcPr>
          <w:p w14:paraId="2F9DE648" w14:textId="22B644C1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0,00125</w:t>
            </w:r>
          </w:p>
        </w:tc>
        <w:tc>
          <w:tcPr>
            <w:tcW w:w="709" w:type="dxa"/>
          </w:tcPr>
          <w:p w14:paraId="57982329" w14:textId="09B4F54D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0289AEEB" w14:textId="7E334E2E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77082ABC" w14:textId="7ADD5E39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0,00175</w:t>
            </w:r>
          </w:p>
        </w:tc>
        <w:tc>
          <w:tcPr>
            <w:tcW w:w="708" w:type="dxa"/>
          </w:tcPr>
          <w:p w14:paraId="0F5C6570" w14:textId="0DBB5936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567" w:type="dxa"/>
          </w:tcPr>
          <w:p w14:paraId="66AC3CE5" w14:textId="675A166D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018" w:type="dxa"/>
          </w:tcPr>
          <w:p w14:paraId="78A91AC5" w14:textId="62A4809A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0,00225</w:t>
            </w:r>
          </w:p>
        </w:tc>
        <w:tc>
          <w:tcPr>
            <w:tcW w:w="542" w:type="dxa"/>
          </w:tcPr>
          <w:p w14:paraId="0A74E1E5" w14:textId="5DB61BD2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34" w:type="dxa"/>
          </w:tcPr>
          <w:p w14:paraId="410AB814" w14:textId="0E31AF1F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0,00375</w:t>
            </w:r>
          </w:p>
        </w:tc>
        <w:tc>
          <w:tcPr>
            <w:tcW w:w="1559" w:type="dxa"/>
          </w:tcPr>
          <w:p w14:paraId="53449F59" w14:textId="7399DF5F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0,009</w:t>
            </w:r>
          </w:p>
        </w:tc>
      </w:tr>
      <w:tr w:rsidR="002A5EBE" w:rsidRPr="00AD13CD" w14:paraId="3672B64C" w14:textId="77777777" w:rsidTr="00711B77">
        <w:tc>
          <w:tcPr>
            <w:tcW w:w="568" w:type="dxa"/>
          </w:tcPr>
          <w:p w14:paraId="01B352CA" w14:textId="2AF20C8B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</w:tcPr>
          <w:p w14:paraId="175F19EF" w14:textId="46D23B4C" w:rsidR="002A5EBE" w:rsidRPr="002A5EBE" w:rsidRDefault="002A5EBE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>Цель 2 «</w:t>
            </w:r>
            <w:r w:rsidRPr="002A5EBE">
              <w:rPr>
                <w:rFonts w:ascii="Times New Roman" w:hAnsi="Times New Roman"/>
                <w:bCs/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  <w:r w:rsidRPr="002A5EB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929B3" w:rsidRPr="00AD13CD" w14:paraId="367E9ADC" w14:textId="77777777" w:rsidTr="001D5DCD">
        <w:tc>
          <w:tcPr>
            <w:tcW w:w="568" w:type="dxa"/>
          </w:tcPr>
          <w:p w14:paraId="007981FD" w14:textId="14BBAC2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507C8912" w14:textId="71020222" w:rsidR="003929B3" w:rsidRPr="003929B3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992" w:type="dxa"/>
          </w:tcPr>
          <w:p w14:paraId="54A3604A" w14:textId="553B38C8" w:rsidR="003929B3" w:rsidRPr="004B4DD5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РП</w:t>
            </w:r>
          </w:p>
        </w:tc>
        <w:tc>
          <w:tcPr>
            <w:tcW w:w="1247" w:type="dxa"/>
          </w:tcPr>
          <w:p w14:paraId="1AB1D9A4" w14:textId="35E42D0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3F72B7D" w14:textId="0DA16FBE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C4C3C1E" w14:textId="054896F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3AB1F59" w14:textId="4CD3DAB1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6DE41A4" w14:textId="7679A026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7892624" w14:textId="3301C891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53890CB1" w14:textId="667838C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BB8C56E" w14:textId="2D26AC1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0A7AF2B8" w14:textId="3FA4D5F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29BE2395" w14:textId="31B1E00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7E67E171" w14:textId="0FECC20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7240B5D7" w14:textId="3EB070F6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378CFACF" w14:textId="26F6CE89" w:rsidR="003929B3" w:rsidRPr="004B4DD5" w:rsidRDefault="00ED6E32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929B3" w:rsidRPr="00AD13CD" w14:paraId="2DCB9E89" w14:textId="77777777" w:rsidTr="001D5DCD">
        <w:tc>
          <w:tcPr>
            <w:tcW w:w="568" w:type="dxa"/>
          </w:tcPr>
          <w:p w14:paraId="3207C496" w14:textId="59C0634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6F0D8016" w14:textId="42AD98B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992" w:type="dxa"/>
          </w:tcPr>
          <w:p w14:paraId="73F7C4C6" w14:textId="18C905A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0344D8A5" w14:textId="72EA37E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337D709" w14:textId="1E6F4BC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0412461" w14:textId="2EBB917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E1D58E1" w14:textId="6CC8A9E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6E77212" w14:textId="692B89D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680FE4FE" w14:textId="4653E57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4D0D6EA" w14:textId="1B977A80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1AD1A567" w14:textId="1D4339A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77C32473" w14:textId="370845AA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145A4D49" w14:textId="53655DDA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6753A696" w14:textId="72CE5EE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F2AA3C2" w14:textId="6A5D98B7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71D90617" w14:textId="69999813" w:rsidR="003929B3" w:rsidRPr="00AD13CD" w:rsidRDefault="00ED6E32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929B3" w:rsidRPr="00AD13CD" w14:paraId="1EAB7A98" w14:textId="77777777" w:rsidTr="001D5DCD">
        <w:tc>
          <w:tcPr>
            <w:tcW w:w="568" w:type="dxa"/>
          </w:tcPr>
          <w:p w14:paraId="0DBDA3C7" w14:textId="6A746E5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3F40B341" w14:textId="64AC275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инициативных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проектов</w:t>
            </w:r>
          </w:p>
        </w:tc>
        <w:tc>
          <w:tcPr>
            <w:tcW w:w="992" w:type="dxa"/>
          </w:tcPr>
          <w:p w14:paraId="302993AA" w14:textId="3B6E36D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1247" w:type="dxa"/>
          </w:tcPr>
          <w:p w14:paraId="4612AC6F" w14:textId="0E3A576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556E09B2" w14:textId="6F37017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976D6AA" w14:textId="2C3F711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F163244" w14:textId="18E36BB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19333F1" w14:textId="67A8CAF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73C8B34" w14:textId="51800E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28B51E09" w14:textId="38B9F08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74E186F" w14:textId="504CB6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1A0C3A03" w14:textId="2A02D97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621A36D7" w14:textId="4A5E940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22B6C753" w14:textId="2962E2C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5909803C" w14:textId="4862DC7C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14:paraId="5C8969C4" w14:textId="2E274839" w:rsidR="003929B3" w:rsidRPr="004B4DD5" w:rsidRDefault="003476C9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929B3" w:rsidRPr="00AD13CD" w14:paraId="1AE663C8" w14:textId="77777777" w:rsidTr="001D5DCD">
        <w:tc>
          <w:tcPr>
            <w:tcW w:w="568" w:type="dxa"/>
          </w:tcPr>
          <w:p w14:paraId="755DCB2E" w14:textId="0BBC8BF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2268" w:type="dxa"/>
          </w:tcPr>
          <w:p w14:paraId="2A4893BB" w14:textId="2EBE3CD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992" w:type="dxa"/>
          </w:tcPr>
          <w:p w14:paraId="3D5835B1" w14:textId="5331280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7C108916" w14:textId="1FDA3EA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2167FD44" w14:textId="12A38FC0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D6BDF50" w14:textId="27CE79D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E62D017" w14:textId="3725E73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FD5B588" w14:textId="4423A08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54A1FE91" w14:textId="25D1ADA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65AFEA8C" w14:textId="77FF1D3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8C5EFF3" w14:textId="11104FA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4C93171E" w14:textId="39CD5606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41EAAB92" w14:textId="1569E42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62C4D96D" w14:textId="1A63241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4D61F30" w14:textId="686CFB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15774031" w14:textId="4F766B31" w:rsidR="003929B3" w:rsidRPr="00AD13CD" w:rsidRDefault="00B0483B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778DC31C" w14:textId="45D93E36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3A3484B8" w14:textId="77777777" w:rsidR="004B4DD5" w:rsidRPr="00AD13CD" w:rsidRDefault="004B4DD5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A3106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A3106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A3106C">
        <w:tc>
          <w:tcPr>
            <w:tcW w:w="841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75B7AC6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Градостроительная деятельность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5500F8EC" w:rsidR="00A3403F" w:rsidRPr="00AD13CD" w:rsidRDefault="00863298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5913FDC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7F48B65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A3403F" w:rsidRPr="00AD13CD" w14:paraId="1F1501D4" w14:textId="77777777" w:rsidTr="00A3106C">
        <w:tc>
          <w:tcPr>
            <w:tcW w:w="841" w:type="dxa"/>
          </w:tcPr>
          <w:p w14:paraId="5FECA66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51650230" w:rsidR="00A3403F" w:rsidRP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3541" w:type="dxa"/>
          </w:tcPr>
          <w:p w14:paraId="17BB01EF" w14:textId="004C30D2" w:rsidR="00A3403F" w:rsidRP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Увеличение годового объема ввода жилья до 0,015 млн. кв. метров к 203</w:t>
            </w:r>
            <w:r w:rsidR="00ED6E3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году</w:t>
            </w:r>
          </w:p>
        </w:tc>
        <w:tc>
          <w:tcPr>
            <w:tcW w:w="3830" w:type="dxa"/>
          </w:tcPr>
          <w:p w14:paraId="03682808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  <w:p w14:paraId="7C45DBF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298" w:rsidRPr="00AD13CD" w14:paraId="518883D7" w14:textId="77777777" w:rsidTr="00711B77">
        <w:tc>
          <w:tcPr>
            <w:tcW w:w="841" w:type="dxa"/>
          </w:tcPr>
          <w:p w14:paraId="6CCF0E94" w14:textId="3FFF3FAD" w:rsidR="00863298" w:rsidRPr="00AD13CD" w:rsidRDefault="00863298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293" w:type="dxa"/>
            <w:gridSpan w:val="3"/>
          </w:tcPr>
          <w:p w14:paraId="05420A0F" w14:textId="43C0C51F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863298" w:rsidRPr="00AD13CD" w14:paraId="5B0A3BF0" w14:textId="77777777" w:rsidTr="00711B77">
        <w:tc>
          <w:tcPr>
            <w:tcW w:w="841" w:type="dxa"/>
          </w:tcPr>
          <w:p w14:paraId="7F74B3A2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B1C5061" w14:textId="4718038A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01ACBE39" w14:textId="01A8A34E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63298" w:rsidRPr="00AD13CD" w14:paraId="61895AEC" w14:textId="77777777" w:rsidTr="00A3106C">
        <w:tc>
          <w:tcPr>
            <w:tcW w:w="841" w:type="dxa"/>
          </w:tcPr>
          <w:p w14:paraId="4F75070E" w14:textId="542BC72D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14:paraId="7CF8983A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  <w:p w14:paraId="579C9633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2D3B14DF" w14:textId="333C8A80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3830" w:type="dxa"/>
          </w:tcPr>
          <w:p w14:paraId="6BB74510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  <w:p w14:paraId="4E9C6988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0C4017B" w14:textId="77777777" w:rsidTr="00A3106C">
        <w:tc>
          <w:tcPr>
            <w:tcW w:w="841" w:type="dxa"/>
          </w:tcPr>
          <w:p w14:paraId="1DEC9307" w14:textId="1A89E26E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922" w:type="dxa"/>
          </w:tcPr>
          <w:p w14:paraId="5E0F914D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Актуализация векторных (пространственных) данных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требованиями ГИСОГД Югры</w:t>
            </w:r>
          </w:p>
          <w:p w14:paraId="17D136D5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50314133" w14:textId="0BD45E4A" w:rsidR="00863298" w:rsidRDefault="00863298" w:rsidP="004B4DD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 xml:space="preserve">За период реализации муниципальной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карт градостроительного зонирования с привязкой градостроительных регламентов</w:t>
            </w:r>
          </w:p>
        </w:tc>
        <w:tc>
          <w:tcPr>
            <w:tcW w:w="3830" w:type="dxa"/>
          </w:tcPr>
          <w:p w14:paraId="0C08E0F3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Объем жилищного строительства</w:t>
            </w:r>
          </w:p>
          <w:p w14:paraId="0C9F27BC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2D1E841" w14:textId="77777777" w:rsidTr="00A3106C">
        <w:tc>
          <w:tcPr>
            <w:tcW w:w="841" w:type="dxa"/>
          </w:tcPr>
          <w:p w14:paraId="03F3ED2C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293" w:type="dxa"/>
            <w:gridSpan w:val="3"/>
          </w:tcPr>
          <w:p w14:paraId="3FDE6B94" w14:textId="777F77E3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63298" w:rsidRPr="00AD13CD" w14:paraId="0EBFB917" w14:textId="77777777" w:rsidTr="00A3106C">
        <w:tc>
          <w:tcPr>
            <w:tcW w:w="841" w:type="dxa"/>
          </w:tcPr>
          <w:p w14:paraId="59C7D722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14:paraId="6295252A" w14:textId="0A5DDE7E" w:rsidR="00863298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863298" w:rsidRPr="00AD13CD" w14:paraId="7F2AC96D" w14:textId="77777777" w:rsidTr="00A3106C">
        <w:tc>
          <w:tcPr>
            <w:tcW w:w="841" w:type="dxa"/>
          </w:tcPr>
          <w:p w14:paraId="6C2C725B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5AFAD723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340000C8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63298" w:rsidRPr="00AD13CD" w14:paraId="1F804FF4" w14:textId="77777777" w:rsidTr="00A3106C">
        <w:tc>
          <w:tcPr>
            <w:tcW w:w="841" w:type="dxa"/>
          </w:tcPr>
          <w:p w14:paraId="277E61D8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8DA3FA0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  <w:p w14:paraId="367C7010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14:paraId="5EE3F26C" w14:textId="4F2866E2" w:rsidR="00863298" w:rsidRP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3830" w:type="dxa"/>
          </w:tcPr>
          <w:p w14:paraId="0D6446B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Количество общественных территорий подлежащих благоустройству</w:t>
            </w:r>
          </w:p>
          <w:p w14:paraId="69D8068D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5A9" w:rsidRPr="00AD13CD" w14:paraId="475E571E" w14:textId="77777777" w:rsidTr="00711B77">
        <w:tc>
          <w:tcPr>
            <w:tcW w:w="841" w:type="dxa"/>
          </w:tcPr>
          <w:p w14:paraId="44B630F3" w14:textId="34550661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4293" w:type="dxa"/>
            <w:gridSpan w:val="3"/>
          </w:tcPr>
          <w:p w14:paraId="690D896F" w14:textId="51AA637B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территорий в населенных пунктах Ханты-Мансийского района»</w:t>
            </w:r>
          </w:p>
        </w:tc>
      </w:tr>
      <w:tr w:rsidR="006005A9" w:rsidRPr="00AD13CD" w14:paraId="6B40F143" w14:textId="77777777" w:rsidTr="00711B77">
        <w:tc>
          <w:tcPr>
            <w:tcW w:w="841" w:type="dxa"/>
          </w:tcPr>
          <w:p w14:paraId="790FB479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6A8B729A" w14:textId="6B8574B3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773FF257" w14:textId="26475E80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3749CB56" w14:textId="77777777" w:rsidTr="00A3106C">
        <w:tc>
          <w:tcPr>
            <w:tcW w:w="841" w:type="dxa"/>
          </w:tcPr>
          <w:p w14:paraId="79D5634E" w14:textId="06F0F4FE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6922" w:type="dxa"/>
          </w:tcPr>
          <w:p w14:paraId="0A4F95DC" w14:textId="029FC651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3541" w:type="dxa"/>
          </w:tcPr>
          <w:p w14:paraId="2A34C967" w14:textId="1F7DFADE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Обеспечение благоустройства общественных и дворовых территорий</w:t>
            </w:r>
          </w:p>
        </w:tc>
        <w:tc>
          <w:tcPr>
            <w:tcW w:w="3830" w:type="dxa"/>
          </w:tcPr>
          <w:p w14:paraId="32634AA9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  <w:p w14:paraId="461F3BE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7FCF059F" w14:textId="77777777" w:rsidTr="00711B77">
        <w:tc>
          <w:tcPr>
            <w:tcW w:w="841" w:type="dxa"/>
          </w:tcPr>
          <w:p w14:paraId="6D31599F" w14:textId="1E65F31C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293" w:type="dxa"/>
            <w:gridSpan w:val="3"/>
          </w:tcPr>
          <w:p w14:paraId="5CF6B6C8" w14:textId="06AAD246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6005A9" w:rsidRPr="00AD13CD" w14:paraId="4B5E6CBE" w14:textId="77777777" w:rsidTr="00711B77">
        <w:tc>
          <w:tcPr>
            <w:tcW w:w="841" w:type="dxa"/>
          </w:tcPr>
          <w:p w14:paraId="17F299DB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51053442" w14:textId="6696A619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150A68AD" w14:textId="3CD8D4B3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6AF2CB64" w14:textId="77777777" w:rsidTr="00A3106C">
        <w:tc>
          <w:tcPr>
            <w:tcW w:w="841" w:type="dxa"/>
          </w:tcPr>
          <w:p w14:paraId="2514257A" w14:textId="184781EE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6922" w:type="dxa"/>
          </w:tcPr>
          <w:p w14:paraId="10EE6FAF" w14:textId="6C19BE88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3541" w:type="dxa"/>
          </w:tcPr>
          <w:p w14:paraId="263F4ACE" w14:textId="5F657250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3830" w:type="dxa"/>
          </w:tcPr>
          <w:p w14:paraId="217B565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инициативных проектов</w:t>
            </w:r>
          </w:p>
          <w:p w14:paraId="652581D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66FEBE28" w14:textId="77777777" w:rsidTr="00711B77">
        <w:tc>
          <w:tcPr>
            <w:tcW w:w="841" w:type="dxa"/>
          </w:tcPr>
          <w:p w14:paraId="68DD55EB" w14:textId="22420E2C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4293" w:type="dxa"/>
            <w:gridSpan w:val="3"/>
          </w:tcPr>
          <w:p w14:paraId="0678E53B" w14:textId="1A288F4C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6005A9" w:rsidRPr="00AD13CD" w14:paraId="5F63E985" w14:textId="77777777" w:rsidTr="00711B77">
        <w:tc>
          <w:tcPr>
            <w:tcW w:w="841" w:type="dxa"/>
          </w:tcPr>
          <w:p w14:paraId="268E9EA6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FBF6E1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  <w:p w14:paraId="48690A6A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371" w:type="dxa"/>
            <w:gridSpan w:val="2"/>
          </w:tcPr>
          <w:p w14:paraId="15F126A3" w14:textId="0346FBD5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1DFE5CAD" w14:textId="77777777" w:rsidTr="00A3106C">
        <w:tc>
          <w:tcPr>
            <w:tcW w:w="841" w:type="dxa"/>
          </w:tcPr>
          <w:p w14:paraId="74FF2D90" w14:textId="7E6E7B15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6922" w:type="dxa"/>
          </w:tcPr>
          <w:p w14:paraId="3ED02662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  <w:p w14:paraId="7C83E6B1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6B361E64" w14:textId="318F23F6" w:rsidR="006005A9" w:rsidRP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 xml:space="preserve">Реализация мероприятий по благоустройству общественных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программ на территории сельских поселений Ханты-Мансийского района</w:t>
            </w:r>
          </w:p>
        </w:tc>
        <w:tc>
          <w:tcPr>
            <w:tcW w:w="3830" w:type="dxa"/>
          </w:tcPr>
          <w:p w14:paraId="1501CFF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проектов по благоустройству общественных пространств на сельских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территориях</w:t>
            </w:r>
          </w:p>
          <w:p w14:paraId="1638D98B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14:paraId="1887F95E" w14:textId="64793F1D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772F27" w14:textId="469C7BB1" w:rsidR="00532F2D" w:rsidRDefault="00532F2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421774" w14:textId="38BB2133" w:rsidR="00016C3B" w:rsidRDefault="00016C3B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F57E0F" w14:textId="77777777" w:rsidR="00774BAC" w:rsidRDefault="00774BAC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4720"/>
        <w:gridCol w:w="1234"/>
        <w:gridCol w:w="1134"/>
        <w:gridCol w:w="1276"/>
        <w:gridCol w:w="1275"/>
        <w:gridCol w:w="1276"/>
        <w:gridCol w:w="1276"/>
        <w:gridCol w:w="1276"/>
        <w:gridCol w:w="1559"/>
      </w:tblGrid>
      <w:tr w:rsidR="00774BAC" w:rsidRPr="00774BAC" w14:paraId="1002FD3F" w14:textId="77777777" w:rsidTr="00774BAC">
        <w:trPr>
          <w:trHeight w:val="25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80F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Финансовое обеспечение муниципальной программы</w:t>
            </w:r>
          </w:p>
        </w:tc>
      </w:tr>
      <w:tr w:rsidR="00774BAC" w:rsidRPr="00774BAC" w14:paraId="6AE8BF8B" w14:textId="77777777" w:rsidTr="00774BAC">
        <w:trPr>
          <w:trHeight w:val="601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081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383" w14:textId="4108C4E9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774BAC" w:rsidRPr="00774BAC" w14:paraId="2E6DEA64" w14:textId="77777777" w:rsidTr="00774BAC">
        <w:trPr>
          <w:trHeight w:val="255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3838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EF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147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F2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BAB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CD0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86F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79C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369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774BAC" w:rsidRPr="00774BAC" w14:paraId="7DFE9E52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C64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BA3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9C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2BF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5B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121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F94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776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9D5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74BAC" w:rsidRPr="00774BAC" w14:paraId="37A4A364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011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54D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B3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BE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C64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1B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628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AB1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062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205 978,6</w:t>
            </w:r>
          </w:p>
        </w:tc>
      </w:tr>
      <w:tr w:rsidR="00774BAC" w:rsidRPr="00774BAC" w14:paraId="03E97500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072C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06A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8B6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54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E2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B3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855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345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317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7 222,0</w:t>
            </w:r>
          </w:p>
        </w:tc>
      </w:tr>
      <w:tr w:rsidR="00774BAC" w:rsidRPr="00774BAC" w14:paraId="79AF46E4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647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AE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C009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6D9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D2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67C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2BB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C17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09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44 831,9</w:t>
            </w:r>
          </w:p>
        </w:tc>
      </w:tr>
      <w:tr w:rsidR="00774BAC" w:rsidRPr="00774BAC" w14:paraId="796397B5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A3D2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870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0C4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FFD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EB9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FB4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32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382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25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153 924,7</w:t>
            </w:r>
          </w:p>
        </w:tc>
      </w:tr>
      <w:tr w:rsidR="00774BAC" w:rsidRPr="00774BAC" w14:paraId="7D5878E5" w14:textId="77777777" w:rsidTr="00774BAC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EE5D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Региональный проект "Жилье"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707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DA8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21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27D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751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9A7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E67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FB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4BAC" w:rsidRPr="00774BAC" w14:paraId="3FD7E6FD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E559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606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E7F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318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5F6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DE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9DA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C3F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8D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4BAC" w:rsidRPr="00774BAC" w14:paraId="05782756" w14:textId="77777777" w:rsidTr="00774BAC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544C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C00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8CE9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7B3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E6F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69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893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198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37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4BAC" w:rsidRPr="00774BAC" w14:paraId="738FB984" w14:textId="77777777" w:rsidTr="00774BAC">
        <w:trPr>
          <w:trHeight w:val="79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B893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D14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7A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8B7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DAE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89C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E05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70E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5D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37 147,4</w:t>
            </w:r>
          </w:p>
        </w:tc>
      </w:tr>
      <w:tr w:rsidR="00774BAC" w:rsidRPr="00774BAC" w14:paraId="796CB77E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FC8E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BA5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6A1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358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137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C36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3A1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4F4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497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32 640,2</w:t>
            </w:r>
          </w:p>
        </w:tc>
      </w:tr>
      <w:tr w:rsidR="00774BAC" w:rsidRPr="00774BAC" w14:paraId="3DF190FE" w14:textId="77777777" w:rsidTr="00774BAC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455F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D3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D39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C9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CB9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4CE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C0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2D2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6B5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4 507,2</w:t>
            </w:r>
          </w:p>
        </w:tc>
      </w:tr>
      <w:tr w:rsidR="00774BAC" w:rsidRPr="00774BAC" w14:paraId="67D1369E" w14:textId="77777777" w:rsidTr="00774BAC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3670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628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521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8C2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7C0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F98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A51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5D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CFA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21 178,9</w:t>
            </w:r>
          </w:p>
        </w:tc>
      </w:tr>
      <w:tr w:rsidR="00774BAC" w:rsidRPr="00774BAC" w14:paraId="7F7669C9" w14:textId="77777777" w:rsidTr="00774BAC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3126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724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976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6E0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42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8C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538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48F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020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6 668,7</w:t>
            </w:r>
          </w:p>
        </w:tc>
      </w:tr>
      <w:tr w:rsidR="00774BAC" w:rsidRPr="00774BAC" w14:paraId="2A3F2210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45A4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AE1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CE5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C03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F68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FF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A1E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F5D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EC6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10 745,0</w:t>
            </w:r>
          </w:p>
        </w:tc>
      </w:tr>
      <w:tr w:rsidR="00774BAC" w:rsidRPr="00774BAC" w14:paraId="5887E788" w14:textId="77777777" w:rsidTr="00774BAC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7B14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A21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B89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E12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B27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4DC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F2D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B4E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F2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3 765,2</w:t>
            </w:r>
          </w:p>
        </w:tc>
      </w:tr>
      <w:tr w:rsidR="00774BAC" w:rsidRPr="00774BAC" w14:paraId="71BBCD66" w14:textId="77777777" w:rsidTr="00774BAC">
        <w:trPr>
          <w:trHeight w:val="68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371A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D37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28D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905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50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BF7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AE8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002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2B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73 125,5</w:t>
            </w:r>
          </w:p>
        </w:tc>
      </w:tr>
      <w:tr w:rsidR="00774BAC" w:rsidRPr="00774BAC" w14:paraId="5B0EAD9B" w14:textId="77777777" w:rsidTr="00774BAC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C7BA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63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EB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75B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DE8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584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6BF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CA3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272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73 125,5</w:t>
            </w:r>
          </w:p>
        </w:tc>
      </w:tr>
      <w:tr w:rsidR="00774BAC" w:rsidRPr="00774BAC" w14:paraId="60F5767E" w14:textId="77777777" w:rsidTr="00774BAC">
        <w:trPr>
          <w:trHeight w:val="8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FF5B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1D0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512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AE9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A36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EB9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363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539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BA9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774BAC" w:rsidRPr="00774BAC" w14:paraId="3B196285" w14:textId="77777777" w:rsidTr="00774BAC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3BA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FC4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E962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2F0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75B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BFB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ED6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6AE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06E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774BAC" w:rsidRPr="00774BAC" w14:paraId="6A103FED" w14:textId="77777777" w:rsidTr="00774BAC">
        <w:trPr>
          <w:trHeight w:val="103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5A0E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BEB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BD4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4E5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61FC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B61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83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885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566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3 890,6</w:t>
            </w:r>
          </w:p>
        </w:tc>
      </w:tr>
      <w:tr w:rsidR="00774BAC" w:rsidRPr="00774BAC" w14:paraId="6EE29FAF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57F1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812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B5B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2E89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28E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8F7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F19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F07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AF5F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</w:tr>
      <w:tr w:rsidR="00774BAC" w:rsidRPr="00774BAC" w14:paraId="3C948AF6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E40E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9AB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501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AA77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6E98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B57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F7B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0A21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831B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</w:tr>
      <w:tr w:rsidR="00774BAC" w:rsidRPr="00774BAC" w14:paraId="09DC1C8E" w14:textId="77777777" w:rsidTr="00774BAC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C547" w14:textId="77777777" w:rsidR="00774BAC" w:rsidRPr="00774BAC" w:rsidRDefault="00774BAC" w:rsidP="0077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FA54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19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8BB3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DD0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7D6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718D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F57A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F8E" w14:textId="77777777" w:rsidR="00774BAC" w:rsidRPr="00774BAC" w:rsidRDefault="00774BAC" w:rsidP="007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1 890,6</w:t>
            </w:r>
          </w:p>
        </w:tc>
      </w:tr>
    </w:tbl>
    <w:p w14:paraId="6947C901" w14:textId="77777777" w:rsidR="00532F2D" w:rsidRDefault="00532F2D" w:rsidP="002C4D6A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14884"/>
      </w:tblGrid>
      <w:tr w:rsidR="00016C3B" w:rsidRPr="00016C3B" w14:paraId="0FD8D0CD" w14:textId="77777777" w:rsidTr="00774BAC">
        <w:trPr>
          <w:trHeight w:val="25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FB8FF" w14:textId="6B95CBD1" w:rsidR="00016C3B" w:rsidRPr="00016C3B" w:rsidRDefault="00016C3B" w:rsidP="008A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290184F" w14:textId="77777777" w:rsidR="008E20DA" w:rsidRPr="00774BAC" w:rsidRDefault="008E20DA" w:rsidP="00774BAC">
      <w:pPr>
        <w:widowControl w:val="0"/>
        <w:autoSpaceDE w:val="0"/>
        <w:autoSpaceDN w:val="0"/>
        <w:spacing w:after="0" w:line="240" w:lineRule="auto"/>
        <w:ind w:right="57"/>
        <w:rPr>
          <w:rFonts w:eastAsia="Times New Roman" w:cs="Times New Roman"/>
          <w:sz w:val="24"/>
          <w:szCs w:val="24"/>
          <w:lang w:eastAsia="ru-RU"/>
        </w:rPr>
      </w:pPr>
    </w:p>
    <w:p w14:paraId="13832793" w14:textId="3561AB98" w:rsidR="00566F5B" w:rsidRPr="00C614A0" w:rsidRDefault="00566F5B" w:rsidP="00566F5B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 w:val="20"/>
          <w:szCs w:val="20"/>
          <w:lang w:eastAsia="ru-RU"/>
        </w:rPr>
      </w:pPr>
      <w:r w:rsidRPr="00C614A0">
        <w:rPr>
          <w:rFonts w:eastAsia="Times New Roman" w:cs="Times New Roman"/>
          <w:sz w:val="20"/>
          <w:szCs w:val="20"/>
          <w:lang w:eastAsia="ru-RU"/>
        </w:rPr>
        <w:t>Адресный перечень дворовых и общественных территорий, подлежащих благоустройству в 2025 – 2031 годах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986"/>
        <w:gridCol w:w="14148"/>
      </w:tblGrid>
      <w:tr w:rsidR="00566F5B" w:rsidRPr="00C614A0" w14:paraId="27ABBC79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E7FA" w14:textId="77777777" w:rsidR="00566F5B" w:rsidRPr="00C614A0" w:rsidRDefault="00566F5B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36CA" w14:textId="77777777" w:rsidR="00566F5B" w:rsidRPr="00C614A0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66F5B" w:rsidRPr="00C614A0" w14:paraId="422610B9" w14:textId="77777777" w:rsidTr="009C1655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6AD" w14:textId="77777777" w:rsidR="00566F5B" w:rsidRPr="00C614A0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Общественные территории</w:t>
            </w:r>
          </w:p>
        </w:tc>
      </w:tr>
      <w:tr w:rsidR="00C614A0" w:rsidRPr="00C614A0" w14:paraId="32AD344B" w14:textId="77777777" w:rsidTr="009C1655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1C8" w14:textId="3CCE15D7" w:rsidR="00C614A0" w:rsidRPr="00FB23FE" w:rsidRDefault="00C614A0" w:rsidP="00C614A0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</w:tr>
      <w:tr w:rsidR="004B4DD5" w:rsidRPr="00C614A0" w14:paraId="556DAB12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F25" w14:textId="0027C07C" w:rsidR="004B4DD5" w:rsidRPr="00C614A0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06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A416" w14:textId="2BA714EB" w:rsidR="004B4DD5" w:rsidRPr="00C614A0" w:rsidRDefault="00C614A0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«Музей геологов под открытым небом имени Салманова Ф.К.</w:t>
            </w:r>
            <w:r w:rsidR="00606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Горноправдинск</w:t>
            </w:r>
            <w:r w:rsidR="00606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этап</w:t>
            </w:r>
          </w:p>
        </w:tc>
      </w:tr>
      <w:tr w:rsidR="00606560" w:rsidRPr="00C614A0" w14:paraId="16A39BDD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F1B" w14:textId="697F48EB" w:rsidR="00606560" w:rsidRPr="00C614A0" w:rsidRDefault="00606560" w:rsidP="0060656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9504" w14:textId="5B861757" w:rsidR="00606560" w:rsidRPr="00C614A0" w:rsidRDefault="00606560" w:rsidP="0060656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«Музей геологов под открытым небом имени Салманова Ф.К.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</w:t>
            </w:r>
            <w:proofErr w:type="spellStart"/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Ханты-Мансийского района (2 этап)</w:t>
            </w:r>
          </w:p>
        </w:tc>
      </w:tr>
      <w:tr w:rsidR="00606560" w:rsidRPr="00C614A0" w14:paraId="7B730EFC" w14:textId="77777777" w:rsidTr="009C1655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146" w14:textId="03591833" w:rsidR="00606560" w:rsidRPr="00FB23FE" w:rsidRDefault="00606560" w:rsidP="00606560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606560" w:rsidRPr="00C614A0" w14:paraId="1831BCF1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1D0" w14:textId="19B5C214" w:rsidR="00606560" w:rsidRPr="00C614A0" w:rsidRDefault="00606560" w:rsidP="0060656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810" w14:textId="6E311B2E" w:rsidR="00606560" w:rsidRPr="00C614A0" w:rsidRDefault="00925130" w:rsidP="0060656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925130" w:rsidRPr="00C614A0" w14:paraId="6116682E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3DA" w14:textId="6903CE2B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DF1" w14:textId="520928BA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Workout</w:t>
            </w:r>
            <w:proofErr w:type="spellEnd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606560" w:rsidRPr="00C614A0" w14:paraId="57558CD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B87" w14:textId="4368FE8F" w:rsidR="00606560" w:rsidRPr="00C614A0" w:rsidRDefault="00606560" w:rsidP="0060656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39A6" w14:textId="77777777" w:rsidR="00606560" w:rsidRPr="008161EE" w:rsidRDefault="00606560" w:rsidP="0060656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зоны отдыха с. Тюли сельское поселение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925130" w:rsidRPr="00C614A0" w14:paraId="3F5D6044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F8A" w14:textId="00771C4B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821" w14:textId="3A70F522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парк</w:t>
            </w:r>
            <w:r w:rsidR="000A704D"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Победы в п.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925130" w:rsidRPr="00C614A0" w14:paraId="1CED92C4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851" w14:textId="32D96335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C5A" w14:textId="538EBF68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Обустройство спортивно-игровой площадки с. Тюли</w:t>
            </w:r>
          </w:p>
        </w:tc>
      </w:tr>
      <w:tr w:rsidR="00925130" w:rsidRPr="00C614A0" w14:paraId="4120179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9B1" w14:textId="0386479F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2B5" w14:textId="2651D8EB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Ремонт бетонных тротуаров в с. Тюли</w:t>
            </w:r>
          </w:p>
        </w:tc>
      </w:tr>
      <w:tr w:rsidR="00925130" w:rsidRPr="00C614A0" w14:paraId="35AF603D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458" w14:textId="63B4750F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1C8" w14:textId="2CFB7009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Ремонт бетонных тротуаров в п.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Выкатной</w:t>
            </w:r>
            <w:proofErr w:type="spellEnd"/>
          </w:p>
        </w:tc>
      </w:tr>
      <w:tr w:rsidR="00925130" w:rsidRPr="00C614A0" w14:paraId="582543A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601" w14:textId="5C95532D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01D" w14:textId="4505D9BE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Обустройство детских спортивно-игровых площадок п.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Выкатной</w:t>
            </w:r>
            <w:proofErr w:type="spellEnd"/>
          </w:p>
        </w:tc>
      </w:tr>
      <w:tr w:rsidR="00925130" w:rsidRPr="00C614A0" w14:paraId="575A7A1B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A4B" w14:textId="3FC73E31" w:rsidR="00925130" w:rsidRDefault="001E420A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23B" w14:textId="0C7F2B03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Благоустройство сельского поселения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Выкатной</w:t>
            </w:r>
            <w:proofErr w:type="spellEnd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 (Укрепление берега р.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Конда</w:t>
            </w:r>
            <w:proofErr w:type="spellEnd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925130" w:rsidRPr="00C614A0" w14:paraId="413C412B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17C" w14:textId="77777777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A15" w14:textId="708EC6A1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Сибирский</w:t>
            </w:r>
          </w:p>
        </w:tc>
      </w:tr>
      <w:tr w:rsidR="00925130" w:rsidRPr="00C614A0" w14:paraId="4B65D141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D687" w14:textId="7DAF16FF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B2BC" w14:textId="45C262F4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925130" w:rsidRPr="00C614A0" w14:paraId="30A8879F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BE1" w14:textId="22CDA179" w:rsidR="00925130" w:rsidRDefault="001E420A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2.10.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290" w14:textId="012BE071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Обустройство пожарного водоема открытого типа с элементами благоустройства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Реполово</w:t>
            </w:r>
            <w:proofErr w:type="spellEnd"/>
          </w:p>
        </w:tc>
      </w:tr>
      <w:tr w:rsidR="00925130" w:rsidRPr="00C614A0" w14:paraId="444605BD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01EC" w14:textId="761EE0A0" w:rsidR="00925130" w:rsidRDefault="001E420A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F8D" w14:textId="0B4E0707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Приобретение, установка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многовозрастной</w:t>
            </w:r>
            <w:proofErr w:type="spellEnd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 спортивной площадки с ограждением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Реполово</w:t>
            </w:r>
            <w:proofErr w:type="spellEnd"/>
          </w:p>
        </w:tc>
      </w:tr>
      <w:tr w:rsidR="00925130" w:rsidRPr="00C614A0" w14:paraId="665722AC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36F" w14:textId="2D4869CD" w:rsidR="00925130" w:rsidRDefault="001E420A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A9F" w14:textId="4B703EF5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Устройство тротуаров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Реполово</w:t>
            </w:r>
            <w:proofErr w:type="spellEnd"/>
          </w:p>
        </w:tc>
      </w:tr>
      <w:tr w:rsidR="00925130" w:rsidRPr="00C614A0" w14:paraId="6A4E7342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630" w14:textId="77777777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6C4" w14:textId="090D3238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925130" w:rsidRPr="00C614A0" w14:paraId="194E8EA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875" w14:textId="77C1371D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7EE3" w14:textId="030B7045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лыжероллерной</w:t>
            </w:r>
            <w:proofErr w:type="spellEnd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трассы "Спорт – это здоровье" в п. </w:t>
            </w:r>
            <w:proofErr w:type="spellStart"/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925130" w:rsidRPr="00C614A0" w14:paraId="54FC8B56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0BFB" w14:textId="57FDC2C3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47F" w14:textId="3E74F601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Шапша</w:t>
            </w:r>
          </w:p>
        </w:tc>
      </w:tr>
      <w:tr w:rsidR="00925130" w:rsidRPr="00C614A0" w14:paraId="2415D462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9C7" w14:textId="65C3732C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020" w14:textId="0E5FBD5A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водоотведению в парке отдыха, расположенного по ул. Новая,4 д. Ярки, Ханты-Мансийского района; выполнение 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Новая,4 д. Ярки, Ханты-Мансийского района</w:t>
            </w:r>
          </w:p>
        </w:tc>
      </w:tr>
      <w:tr w:rsidR="00925130" w:rsidRPr="00C614A0" w14:paraId="7B399B64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40C4" w14:textId="56D4207E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598" w14:textId="09EFEC48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Обустройство парка и благоустройство территории д. Шапша</w:t>
            </w:r>
          </w:p>
        </w:tc>
      </w:tr>
      <w:tr w:rsidR="00925130" w:rsidRPr="00C614A0" w14:paraId="1849CF78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515" w14:textId="530AAE2C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F32" w14:textId="54483DAD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Благоустройство территории сельского поселения Шапша в д. Ярки</w:t>
            </w:r>
          </w:p>
        </w:tc>
      </w:tr>
      <w:tr w:rsidR="00925130" w:rsidRPr="00C614A0" w14:paraId="776A4C0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CEC" w14:textId="77777777" w:rsidR="0092513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1F30" w14:textId="52CCD0FF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СП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925130" w:rsidRPr="00C614A0" w14:paraId="24BA4858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B66" w14:textId="3DEC0387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2B1" w14:textId="72730689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Ремонт тротуаров на территории села по ул. Новая, пер. Таежный, ул. Набережная,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925130" w:rsidRPr="00C614A0" w14:paraId="6B26C293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971" w14:textId="79F80007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1E4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13C" w14:textId="41CEBD2A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Благоустройство причала в районе дебаркадера на ул. Братьев Фирсовых,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925130" w:rsidRPr="00C614A0" w14:paraId="5947D7A8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19CA" w14:textId="0DE83B90" w:rsidR="00925130" w:rsidRPr="00C614A0" w:rsidRDefault="00925130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A7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6BD" w14:textId="333BD6CA" w:rsidR="00925130" w:rsidRPr="008161EE" w:rsidRDefault="00925130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ремонтных работ на мемориале "Павшим Войнам" по ул. Братьев Фирсовых,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</w:rPr>
              <w:t>Селиярово</w:t>
            </w:r>
            <w:proofErr w:type="spellEnd"/>
          </w:p>
        </w:tc>
      </w:tr>
      <w:tr w:rsidR="00230907" w:rsidRPr="00C614A0" w14:paraId="5C4CB4D9" w14:textId="77777777" w:rsidTr="009C1655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C51" w14:textId="7221554C" w:rsidR="00230907" w:rsidRPr="00FB23FE" w:rsidRDefault="00230907" w:rsidP="00230907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672943" w:rsidRPr="00C614A0" w14:paraId="3E24046E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763" w14:textId="6EE6FA9C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DE1" w14:textId="0CDB28F8" w:rsidR="00672943" w:rsidRPr="008161EE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Шапша</w:t>
            </w:r>
          </w:p>
        </w:tc>
      </w:tr>
      <w:tr w:rsidR="00672943" w:rsidRPr="00C614A0" w14:paraId="6A730E39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12A" w14:textId="5BA6A1F6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F447" w14:textId="22A04B83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672943" w:rsidRPr="00C614A0" w14:paraId="5B48FABE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672" w14:textId="132C72A5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9BD5" w14:textId="2B36D505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8161EE" w:rsidRPr="00C614A0" w14:paraId="42B01184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086" w14:textId="3B23FF17" w:rsidR="008161EE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2C2" w14:textId="7A856A49" w:rsidR="008161EE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водоотводных лотков по ул.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Боровая в д.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Шапша</w:t>
            </w:r>
          </w:p>
        </w:tc>
      </w:tr>
      <w:tr w:rsidR="008161EE" w:rsidRPr="00C614A0" w14:paraId="7835590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0CCA" w14:textId="47635695" w:rsidR="008161EE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0C6" w14:textId="43287ECF" w:rsidR="008161EE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тропы здоровья имени И.П. Лыткина в д. Шапша Ханты-Мансийского района (1 этап)</w:t>
            </w:r>
          </w:p>
        </w:tc>
      </w:tr>
      <w:tr w:rsidR="00672943" w:rsidRPr="00C614A0" w14:paraId="35D8281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A6B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543" w14:textId="6F3FD1F4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672943" w:rsidRPr="00C614A0" w14:paraId="591BF0A8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BC1" w14:textId="1A09F647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EF6" w14:textId="47F57262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пожарных водоемов в с. Тюли Ханты-Мансийского района</w:t>
            </w:r>
          </w:p>
        </w:tc>
      </w:tr>
      <w:tr w:rsidR="008161EE" w:rsidRPr="00C614A0" w14:paraId="6AF99421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D51" w14:textId="618CF7A9" w:rsidR="008161EE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942" w14:textId="123B9254" w:rsidR="008161EE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и укладка дорожных плит по ул. Школьная в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672943" w:rsidRPr="00C614A0" w14:paraId="17B3F8E5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682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4773" w14:textId="01B0FF63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Кышик</w:t>
            </w:r>
            <w:proofErr w:type="spellEnd"/>
          </w:p>
        </w:tc>
      </w:tr>
      <w:tr w:rsidR="00672943" w:rsidRPr="00C614A0" w14:paraId="24DB87DE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861" w14:textId="5759F116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262" w14:textId="4F8E2E1E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пожарного водоема в 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Кышик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Ханты-Мансийского района</w:t>
            </w:r>
          </w:p>
        </w:tc>
      </w:tr>
      <w:tr w:rsidR="00672943" w:rsidRPr="00C614A0" w14:paraId="1B221A9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506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778" w14:textId="5FE200D3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Красноленинский</w:t>
            </w:r>
          </w:p>
        </w:tc>
      </w:tr>
      <w:tr w:rsidR="00672943" w:rsidRPr="00C614A0" w14:paraId="7D87130B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A30" w14:textId="786C4F88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D29" w14:textId="42804CF5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контейнерных площадок п. Красноленинский</w:t>
            </w:r>
          </w:p>
        </w:tc>
      </w:tr>
      <w:tr w:rsidR="00672943" w:rsidRPr="00C614A0" w14:paraId="20452BE9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5F7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5FD" w14:textId="6380DB12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Луговской</w:t>
            </w:r>
          </w:p>
        </w:tc>
      </w:tr>
      <w:tr w:rsidR="00672943" w:rsidRPr="00C614A0" w14:paraId="7271F52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0C2" w14:textId="4FD8245F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5CB" w14:textId="77471017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8161EE" w:rsidRPr="00C614A0" w14:paraId="202B9A4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F7B" w14:textId="562C9193" w:rsidR="008161EE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CE0" w14:textId="3A6F31E3" w:rsidR="008161EE" w:rsidRDefault="008161EE" w:rsidP="008161EE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открытой остановочной части и теплого остановочного блока в д.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Белогорье</w:t>
            </w:r>
          </w:p>
        </w:tc>
      </w:tr>
      <w:tr w:rsidR="00672943" w:rsidRPr="00C614A0" w14:paraId="7FB3095F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C85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12A" w14:textId="5EF32CD1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Кедровый</w:t>
            </w:r>
          </w:p>
        </w:tc>
      </w:tr>
      <w:tr w:rsidR="00672943" w:rsidRPr="00C614A0" w14:paraId="3BEFA0E0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D29" w14:textId="17538B1C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E14" w14:textId="6DC8C386" w:rsidR="00672943" w:rsidRPr="00C614A0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комплекс в п. Кедровый</w:t>
            </w:r>
          </w:p>
        </w:tc>
      </w:tr>
      <w:tr w:rsidR="00672943" w:rsidRPr="00C614A0" w14:paraId="3AE2DB4A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CA2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5EA" w14:textId="3A12ECF8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672943" w:rsidRPr="00C614A0" w14:paraId="6FA63BD6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523" w14:textId="24A56D1A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71AF" w14:textId="14FA2DFD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 по обустройству территории Парка Мечты в п.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(игровой комплекс)</w:t>
            </w:r>
          </w:p>
        </w:tc>
      </w:tr>
      <w:tr w:rsidR="00672943" w:rsidRPr="00C614A0" w14:paraId="38229E78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1A5" w14:textId="62D32792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E62" w14:textId="0C3CA6B5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обустройству пешеходной зоны ул.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Победы- ул.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Поспелова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72943" w:rsidRPr="00C614A0" w14:paraId="44FEB30B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C2D" w14:textId="64285AFD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21D" w14:textId="63C3795A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 по установке теплого остановочного комплекса в п.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672943" w:rsidRPr="00C614A0" w14:paraId="55122055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BAB" w14:textId="26AAFBA9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3.15.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48A7" w14:textId="3BA00A7B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 по укладке резинового покрытия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жероллерной</w:t>
            </w:r>
            <w:proofErr w:type="spellEnd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трассы «Спорт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здоровье» в п.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672943" w:rsidRPr="00C614A0" w14:paraId="1D5140FA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083" w14:textId="1A62825E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6660" w14:textId="47DFCAB0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благоустройству территории мечети в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672943" w:rsidRPr="00C614A0" w14:paraId="2FF08A96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ED0" w14:textId="7EBAB5C2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122" w14:textId="1A6C92EB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приюта для бездомных животных в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Ханты-Мансийского района</w:t>
            </w:r>
          </w:p>
        </w:tc>
      </w:tr>
      <w:tr w:rsidR="00672943" w:rsidRPr="00C614A0" w14:paraId="527B7219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7CC" w14:textId="24E25160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23B" w14:textId="41A5965D" w:rsidR="00672943" w:rsidRDefault="00672943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Косметический ремонт церкви в п. </w:t>
            </w:r>
            <w:proofErr w:type="spellStart"/>
            <w:r w:rsidRPr="006729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672943" w:rsidRPr="00C614A0" w14:paraId="5D5F7C3E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FD7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0DE" w14:textId="1BEDDD91" w:rsidR="00672943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Цингалы</w:t>
            </w:r>
            <w:proofErr w:type="spellEnd"/>
          </w:p>
        </w:tc>
      </w:tr>
      <w:tr w:rsidR="00672943" w:rsidRPr="00C614A0" w14:paraId="3EAE0AA2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F60" w14:textId="64477229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861E" w14:textId="398CBBBA" w:rsidR="00672943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Дооборудовани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детской спортивной площадки по улице Мира в с.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Цингалы</w:t>
            </w:r>
            <w:proofErr w:type="spellEnd"/>
          </w:p>
        </w:tc>
      </w:tr>
      <w:tr w:rsidR="00672943" w:rsidRPr="00C614A0" w14:paraId="77A6951C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4FD7" w14:textId="05E60BFA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9930" w14:textId="57FDAAC2" w:rsidR="00672943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покрытия уличной спортивной площадки по улице Советская в с. </w:t>
            </w:r>
            <w:proofErr w:type="spellStart"/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Цингалы</w:t>
            </w:r>
            <w:proofErr w:type="spellEnd"/>
          </w:p>
        </w:tc>
      </w:tr>
      <w:tr w:rsidR="00672943" w:rsidRPr="00C614A0" w14:paraId="6CD9E6B9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206" w14:textId="77777777" w:rsidR="00672943" w:rsidRDefault="00672943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D50" w14:textId="5EF2C3DC" w:rsidR="00672943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 Согом</w:t>
            </w:r>
          </w:p>
        </w:tc>
      </w:tr>
      <w:tr w:rsidR="00672943" w:rsidRPr="00C614A0" w14:paraId="3FC79B77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ECD" w14:textId="3732076D" w:rsidR="00672943" w:rsidRDefault="008161EE" w:rsidP="00672943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307" w14:textId="11A00A43" w:rsidR="00672943" w:rsidRDefault="008161EE" w:rsidP="0067294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территории храма в честь Святителя Николая Чудотворца, расположенного в д.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1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Согом Ханты-Мансийского района (1 этап)</w:t>
            </w:r>
          </w:p>
        </w:tc>
      </w:tr>
      <w:tr w:rsidR="00672943" w:rsidRPr="00C614A0" w14:paraId="175943BB" w14:textId="77777777" w:rsidTr="009C1655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E13" w14:textId="1A5DCB39" w:rsidR="00672943" w:rsidRPr="00FB23FE" w:rsidRDefault="00672943" w:rsidP="00672943">
            <w:pPr>
              <w:pStyle w:val="a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23F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925130" w:rsidRPr="00C614A0" w14:paraId="5DDC591F" w14:textId="77777777" w:rsidTr="009C165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326" w14:textId="0C3A6789" w:rsidR="00925130" w:rsidRPr="00C614A0" w:rsidRDefault="00672943" w:rsidP="00925130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AB88" w14:textId="0BCDF5E1" w:rsidR="00925130" w:rsidRPr="00C614A0" w:rsidRDefault="00672943" w:rsidP="00925130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детской многофункциональной площадки по ул. Таёжная, п.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</w:tbl>
    <w:bookmarkEnd w:id="1"/>
    <w:p w14:paraId="219ACE5A" w14:textId="7B31D3F1" w:rsidR="00566F5B" w:rsidRDefault="00ED4565" w:rsidP="00ED456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  <w:r w:rsidR="002A4B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201C9A" w14:textId="4FF60A0C" w:rsidR="00ED4565" w:rsidRDefault="00ED4565" w:rsidP="00ED456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4873AD" w14:textId="77777777" w:rsidR="00ED4565" w:rsidRDefault="00ED4565" w:rsidP="000D50B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D4565" w:rsidSect="00A3403F">
          <w:pgSz w:w="16838" w:h="11905" w:orient="landscape" w:code="9"/>
          <w:pgMar w:top="1559" w:right="1418" w:bottom="1276" w:left="1134" w:header="0" w:footer="708" w:gutter="0"/>
          <w:cols w:space="708"/>
          <w:docGrid w:linePitch="360"/>
        </w:sectPr>
      </w:pPr>
    </w:p>
    <w:p w14:paraId="2CEC60DA" w14:textId="09890318" w:rsidR="00ED4565" w:rsidRDefault="00ED4565" w:rsidP="000D50B3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14:paraId="7431F04F" w14:textId="5AD9AB4B" w:rsidR="00ED4565" w:rsidRDefault="000D50B3" w:rsidP="00ED4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D4565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14:paraId="3ADCFBD0" w14:textId="77777777" w:rsidR="00ED4565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4AB530CE" w14:textId="77777777" w:rsidR="00ED4565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241E2B4D" w14:textId="77777777" w:rsidR="00ED4565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_______________ № _____</w:t>
      </w:r>
    </w:p>
    <w:p w14:paraId="346FE1FE" w14:textId="77777777" w:rsidR="00ED4565" w:rsidRPr="00431D77" w:rsidRDefault="00ED4565" w:rsidP="00ED45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433DAFE1" w14:textId="77777777" w:rsidR="00ED4565" w:rsidRDefault="00ED4565" w:rsidP="00ED4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912614" w14:textId="2474AF40" w:rsidR="00ED4565" w:rsidRDefault="00ED4565" w:rsidP="00ED4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bookmarkStart w:id="3" w:name="_Hlk225177032"/>
      <w:bookmarkStart w:id="4" w:name="_Hlk226642809"/>
      <w:r w:rsidR="000D50B3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</w:p>
    <w:p w14:paraId="4B6E90DA" w14:textId="77777777" w:rsidR="00ED4565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6BB7CEE3" w14:textId="314D3EBB" w:rsidR="00ED4565" w:rsidRPr="00431D77" w:rsidRDefault="00ED4565" w:rsidP="00ED45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Ханты-Мансийского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от 28.12.2024 № 1180</w:t>
      </w:r>
    </w:p>
    <w:bookmarkEnd w:id="3"/>
    <w:p w14:paraId="0588D68D" w14:textId="77777777" w:rsidR="00ED4565" w:rsidRDefault="00ED4565" w:rsidP="00ED4565">
      <w:pPr>
        <w:pStyle w:val="ConsPlusTitle"/>
        <w:jc w:val="center"/>
      </w:pPr>
    </w:p>
    <w:p w14:paraId="6D9B8AE7" w14:textId="77777777" w:rsidR="00ED4565" w:rsidRDefault="00ED4565" w:rsidP="00ED4565">
      <w:pPr>
        <w:pStyle w:val="ConsPlusTitle"/>
        <w:jc w:val="center"/>
      </w:pPr>
    </w:p>
    <w:p w14:paraId="5E507F1F" w14:textId="00CE1E6C" w:rsidR="008A3BF2" w:rsidRPr="008F0324" w:rsidRDefault="00711B77" w:rsidP="008A3BF2">
      <w:pPr>
        <w:pStyle w:val="ConsPlusTitle"/>
        <w:ind w:firstLine="709"/>
        <w:jc w:val="center"/>
        <w:rPr>
          <w:b w:val="0"/>
          <w:sz w:val="24"/>
          <w:szCs w:val="24"/>
        </w:rPr>
      </w:pPr>
      <w:r w:rsidRPr="008F0324">
        <w:rPr>
          <w:b w:val="0"/>
          <w:sz w:val="24"/>
          <w:szCs w:val="24"/>
        </w:rPr>
        <w:t>Положение по реализации мероприятий в рамках регионального проекта «Формирование комфортной городской среды»</w:t>
      </w:r>
      <w:r w:rsidR="002B0203">
        <w:rPr>
          <w:b w:val="0"/>
          <w:sz w:val="24"/>
          <w:szCs w:val="24"/>
        </w:rPr>
        <w:t xml:space="preserve"> (далее – Положение)</w:t>
      </w:r>
    </w:p>
    <w:p w14:paraId="5129B641" w14:textId="77777777" w:rsidR="008A3BF2" w:rsidRPr="000F6E70" w:rsidRDefault="008A3BF2" w:rsidP="008A3BF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E71B84C" w14:textId="2A7D42E2" w:rsidR="002B0203" w:rsidRDefault="002B0203" w:rsidP="004F0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4F0ECB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</w:t>
      </w:r>
      <w:hyperlink r:id="rId9" w:history="1">
        <w:r w:rsidR="004F0ECB" w:rsidRPr="002D7916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4F0ECB">
        <w:rPr>
          <w:rFonts w:ascii="Times New Roman" w:hAnsi="Times New Roman" w:cs="Times New Roman"/>
          <w:sz w:val="24"/>
          <w:szCs w:val="24"/>
        </w:rPr>
        <w:t xml:space="preserve"> предоставления и распределения субсидий из бюджета Ханты-Мансийского автономного округа - Югры бюджетам муниципальных образований Ханты-Мансийского автономного округа - Югры в целях </w:t>
      </w:r>
      <w:proofErr w:type="spellStart"/>
      <w:r w:rsidR="004F0EC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4F0ECB">
        <w:rPr>
          <w:rFonts w:ascii="Times New Roman" w:hAnsi="Times New Roman" w:cs="Times New Roman"/>
          <w:sz w:val="24"/>
          <w:szCs w:val="24"/>
        </w:rPr>
        <w:t xml:space="preserve"> муниципальных программ (подпрограмм) формирования современной городской среды, утвержденным постановлением Правительства Ханты-Мансийского автономного округа - Югры от 15.12.2022 № 673-п «О мерах по реализации государственной программы Ханты-Мансийского автономного округа - Югры "Пространственное развитие и формирование комфортной городской среды».</w:t>
      </w:r>
    </w:p>
    <w:p w14:paraId="4841CE54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Региональный 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6E70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6E70">
        <w:rPr>
          <w:rFonts w:ascii="Times New Roman" w:hAnsi="Times New Roman" w:cs="Times New Roman"/>
          <w:sz w:val="24"/>
          <w:szCs w:val="24"/>
        </w:rPr>
        <w:t xml:space="preserve"> (далее - Мероприятие) реализуется по двум направлениям: благоустройство дворовых территорий и благоустройство общественных территорий.</w:t>
      </w:r>
    </w:p>
    <w:p w14:paraId="1F9549E1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Ответственным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6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реализацию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Мероприятия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6E70">
        <w:rPr>
          <w:rFonts w:ascii="Times New Roman" w:hAnsi="Times New Roman" w:cs="Times New Roman"/>
          <w:sz w:val="24"/>
          <w:szCs w:val="24"/>
        </w:rPr>
        <w:t>тся Департамент строительства, архитектуры и ЖКХ Администрации Ханты-Мансийского района</w:t>
      </w:r>
      <w:r>
        <w:rPr>
          <w:rFonts w:ascii="Times New Roman" w:hAnsi="Times New Roman" w:cs="Times New Roman"/>
          <w:sz w:val="24"/>
          <w:szCs w:val="24"/>
        </w:rPr>
        <w:t>, администрации сельских поселений Ханты-Мансийского района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3D3FFCA7" w14:textId="7D18CB39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По результатам выполненных мероприятий по инвентаризации уровня благоустройства общественных, дворовых территорий, индивидуальных жилых домов и земельных участков, предоставленных для их размещения, сформирован адресный перечень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0F6E70">
        <w:rPr>
          <w:rFonts w:ascii="Times New Roman" w:hAnsi="Times New Roman" w:cs="Times New Roman"/>
          <w:sz w:val="24"/>
          <w:szCs w:val="24"/>
        </w:rPr>
        <w:t>территорий, нуждающихся в благоустройстве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0F6E70">
        <w:rPr>
          <w:rFonts w:ascii="Times New Roman" w:hAnsi="Times New Roman" w:cs="Times New Roman"/>
          <w:sz w:val="24"/>
          <w:szCs w:val="24"/>
        </w:rPr>
        <w:t xml:space="preserve">приведен в разделе 6 </w:t>
      </w:r>
      <w:r w:rsidR="004F0ECB">
        <w:rPr>
          <w:rFonts w:ascii="Times New Roman" w:hAnsi="Times New Roman" w:cs="Times New Roman"/>
          <w:sz w:val="24"/>
          <w:szCs w:val="24"/>
        </w:rPr>
        <w:t>п</w:t>
      </w:r>
      <w:r w:rsidRPr="000F6E70">
        <w:rPr>
          <w:rFonts w:ascii="Times New Roman" w:hAnsi="Times New Roman" w:cs="Times New Roman"/>
          <w:sz w:val="24"/>
          <w:szCs w:val="24"/>
        </w:rPr>
        <w:t>аспорта муниципальной программы.</w:t>
      </w:r>
    </w:p>
    <w:p w14:paraId="5ACC6A2F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Очередность благоустройства определяется в порядке поступления предложений заинтересованных лиц об их участии в выполнении указанных работ.</w:t>
      </w:r>
    </w:p>
    <w:p w14:paraId="6F126CE8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Количество территорий, подлежащих благоустройству, определяется ежегодно в соответствии с объемами финансирования работ.</w:t>
      </w:r>
    </w:p>
    <w:p w14:paraId="30E8E656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Отбор общественных территорий, подлежащих благоустройству, осуществляется сельскими поселениями Ханты-Мансийского района в электронной форме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6E70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71D93400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Порядки проведения голосования по отбору общественных территорий, подлежащих благоустройству, сельскими поселениями Ханты-Мансийского района утверждаются самостоятельно.</w:t>
      </w:r>
    </w:p>
    <w:p w14:paraId="34ACDE22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Администрациями сельских поселений, принимающих участие в мероприятии, подготавливаются следующие документы:</w:t>
      </w:r>
    </w:p>
    <w:p w14:paraId="66D29B30" w14:textId="41CBDB6D" w:rsidR="008A3BF2" w:rsidRPr="000F6E70" w:rsidRDefault="003D63C5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Проект по адаптации </w:t>
      </w:r>
      <w:r w:rsidR="008A3BF2">
        <w:rPr>
          <w:rFonts w:ascii="Times New Roman" w:hAnsi="Times New Roman" w:cs="Times New Roman"/>
          <w:sz w:val="24"/>
          <w:szCs w:val="24"/>
        </w:rPr>
        <w:t>городских пространств</w:t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 на предмет доступности для инвалидов и других маломобильных групп населения;</w:t>
      </w:r>
    </w:p>
    <w:p w14:paraId="38985C4D" w14:textId="6DA6BBBF" w:rsidR="008A3BF2" w:rsidRPr="000F6E70" w:rsidRDefault="003D63C5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Привлечение представителей общественных организаций, действующих в </w:t>
      </w:r>
      <w:r w:rsidR="008A3BF2" w:rsidRPr="000F6E70">
        <w:rPr>
          <w:rFonts w:ascii="Times New Roman" w:hAnsi="Times New Roman" w:cs="Times New Roman"/>
          <w:sz w:val="24"/>
          <w:szCs w:val="24"/>
        </w:rPr>
        <w:lastRenderedPageBreak/>
        <w:t>интересах инвалидов, для оценки проектов создания общественных пространств, в том числе предусматривающих инклюзивные площадки и отдельные элементы, хода их реализации, участие в общественной приемке ввода в эксплуатацию, проведение промежуточных инспектирований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19C3F9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При выборе формы участия заинтересованных лиц в выполнении минимального и дополнительного перечня работ по благоустройству дворовых территорий лица могут участвовать в денежной и (или) неденежной форме (финансовое и (или) трудовое) в реализации Мероприятия. Доля участия заинтересованных лиц при реализации портфеля проекта «Жилье и городская среда» регулируется следующим образом:</w:t>
      </w:r>
    </w:p>
    <w:p w14:paraId="1F8004AC" w14:textId="4C780DC1" w:rsidR="008A3BF2" w:rsidRPr="000F6E70" w:rsidRDefault="00D72698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3BF2" w:rsidRPr="000F6E70">
        <w:rPr>
          <w:rFonts w:ascii="Times New Roman" w:hAnsi="Times New Roman" w:cs="Times New Roman"/>
          <w:sz w:val="24"/>
          <w:szCs w:val="24"/>
        </w:rPr>
        <w:t>Минимальный перечень видов работ по благоустройству дворовых территорий включает в себя:</w:t>
      </w:r>
    </w:p>
    <w:p w14:paraId="0D3FEC77" w14:textId="0BD6040C" w:rsidR="008A3BF2" w:rsidRPr="000F6E70" w:rsidRDefault="008A3BF2" w:rsidP="00D72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подготовительные и демонтажные работы;</w:t>
      </w:r>
    </w:p>
    <w:p w14:paraId="685F4AA0" w14:textId="48B74CCF" w:rsidR="008A3BF2" w:rsidRPr="000F6E70" w:rsidRDefault="008A3BF2" w:rsidP="00D72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ремонт и (или) замена, устройство наружного освещения;</w:t>
      </w:r>
    </w:p>
    <w:p w14:paraId="2ABEBB36" w14:textId="60D4AD0E" w:rsidR="008A3BF2" w:rsidRPr="000F6E70" w:rsidRDefault="008A3BF2" w:rsidP="00D72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ремонт дворовых проездов, включая пешеходные дорожки, ливневые канализации (дренажные системы);</w:t>
      </w:r>
    </w:p>
    <w:p w14:paraId="7220CD59" w14:textId="1AF12DE3" w:rsidR="008A3BF2" w:rsidRPr="000F6E70" w:rsidRDefault="008A3BF2" w:rsidP="00D72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ремонт спортивных, детских игровых, хозяйственных площадок, площадок для отдыха взрослых;</w:t>
      </w:r>
    </w:p>
    <w:p w14:paraId="6F72BB27" w14:textId="34728D82" w:rsidR="008A3BF2" w:rsidRPr="000F6E70" w:rsidRDefault="008A3BF2" w:rsidP="00D72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установка малых архитектурных форм;</w:t>
      </w:r>
    </w:p>
    <w:p w14:paraId="1F82AFB2" w14:textId="3145C416" w:rsidR="008A3BF2" w:rsidRPr="000F6E70" w:rsidRDefault="008A3BF2" w:rsidP="00D72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мероприятия для обеспечения беспрепятственного передвижения маломобильных групп населения в части устройства пандусов и поручней, понижения бортовых камней при сопряжении тротуаров и проезжей части.</w:t>
      </w:r>
    </w:p>
    <w:p w14:paraId="43566E4D" w14:textId="77777777" w:rsidR="00D72698" w:rsidRDefault="00D72698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3BF2" w:rsidRPr="000F6E70">
        <w:rPr>
          <w:rFonts w:ascii="Times New Roman" w:hAnsi="Times New Roman" w:cs="Times New Roman"/>
          <w:sz w:val="24"/>
          <w:szCs w:val="24"/>
        </w:rPr>
        <w:t>Перечень дополнительных видов работ по благоустройству дворовых территорий многоквартирных домов (оборудование детских (игровых) и (или) спортивных площадок, оборудование автомобильных парковок, оборудование контейнерных (хозяйственных) площадок для твердых коммунальных отходов, устройство велосипедных парковок, оборудование площадок для выгула собак, озеленение дворовых территорий, устройство пешеходных дорожек и ограждений, установка элементов навигации (указателей, аншлагов, информационных стендов) (далее – дополнительный перечень работ по благоустройству)</w:t>
      </w:r>
      <w:r w:rsidR="00D723D9">
        <w:rPr>
          <w:rFonts w:ascii="Times New Roman" w:hAnsi="Times New Roman" w:cs="Times New Roman"/>
          <w:sz w:val="24"/>
          <w:szCs w:val="24"/>
        </w:rPr>
        <w:t>.</w:t>
      </w:r>
      <w:r w:rsidR="008A3BF2" w:rsidRPr="000F6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D63E3" w14:textId="565BA286" w:rsidR="008A3BF2" w:rsidRPr="000F6E70" w:rsidRDefault="00D72698" w:rsidP="00D72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6E70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F6E70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средств, полученных Ханты-Мансийским районом в качестве субсидии из бюджета</w:t>
      </w:r>
      <w:r>
        <w:rPr>
          <w:rFonts w:ascii="Times New Roman" w:hAnsi="Times New Roman" w:cs="Times New Roman"/>
          <w:sz w:val="24"/>
          <w:szCs w:val="24"/>
        </w:rPr>
        <w:t xml:space="preserve"> Ханты-Мансийского</w:t>
      </w:r>
      <w:r w:rsidRPr="000F6E70">
        <w:rPr>
          <w:rFonts w:ascii="Times New Roman" w:hAnsi="Times New Roman" w:cs="Times New Roman"/>
          <w:sz w:val="24"/>
          <w:szCs w:val="24"/>
        </w:rPr>
        <w:t xml:space="preserve">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– Югры </w:t>
      </w:r>
      <w:r w:rsidRPr="000F6E70">
        <w:rPr>
          <w:rFonts w:ascii="Times New Roman" w:hAnsi="Times New Roman" w:cs="Times New Roman"/>
          <w:sz w:val="24"/>
          <w:szCs w:val="24"/>
        </w:rPr>
        <w:t>при наличии решения собственников помещений в многоквартирном доме, дворовая территория которого благоустраивается, о мероприятиях по благоустройству дворовой территории и о принятии созданного в результате благоустройства имущества в состав общего имущества многоквартирного дома.</w:t>
      </w:r>
      <w:r w:rsidR="008A3BF2">
        <w:rPr>
          <w:rFonts w:ascii="Times New Roman" w:hAnsi="Times New Roman" w:cs="Times New Roman"/>
          <w:sz w:val="24"/>
          <w:szCs w:val="24"/>
        </w:rPr>
        <w:tab/>
      </w:r>
    </w:p>
    <w:p w14:paraId="42DDC26C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ые за реализацию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Мероприятия вправе исключ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6E70">
        <w:rPr>
          <w:rFonts w:ascii="Times New Roman" w:hAnsi="Times New Roman" w:cs="Times New Roman"/>
          <w:sz w:val="24"/>
          <w:szCs w:val="24"/>
        </w:rPr>
        <w:t>ть из адресного перечня дворовых и общественных территорий, подлежащих благоустройству в рамках реализации данного Мероприятия, территории, расположенные вблизи многоквартирных домов, физический износ основных конструктивных элементов (фундамент, стены, крыша)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сельского поселения, при условии одобрения решения об исключении указанной территории из адресного перечня дворовых и общественных территорий.</w:t>
      </w:r>
    </w:p>
    <w:p w14:paraId="50788399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ые за реализацию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Мероприятия вправе исключ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6E70">
        <w:rPr>
          <w:rFonts w:ascii="Times New Roman" w:hAnsi="Times New Roman" w:cs="Times New Roman"/>
          <w:sz w:val="24"/>
          <w:szCs w:val="24"/>
        </w:rPr>
        <w:t>ть из адресного перечня дворовых территорий, подлежащих благоустройству в рамках реализации данного Мероприятия,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данно</w:t>
      </w:r>
      <w:r>
        <w:rPr>
          <w:rFonts w:ascii="Times New Roman" w:hAnsi="Times New Roman" w:cs="Times New Roman"/>
          <w:sz w:val="24"/>
          <w:szCs w:val="24"/>
        </w:rPr>
        <w:t xml:space="preserve">го Мероприятия </w:t>
      </w:r>
      <w:r w:rsidRPr="000F6E70">
        <w:rPr>
          <w:rFonts w:ascii="Times New Roman" w:hAnsi="Times New Roman" w:cs="Times New Roman"/>
          <w:sz w:val="24"/>
          <w:szCs w:val="24"/>
        </w:rPr>
        <w:t xml:space="preserve">или не приняли решение о благоустройстве дворовой территории в сроки, установленные </w:t>
      </w:r>
      <w:r w:rsidRPr="000F6E70">
        <w:rPr>
          <w:rFonts w:ascii="Times New Roman" w:hAnsi="Times New Roman" w:cs="Times New Roman"/>
          <w:sz w:val="24"/>
          <w:szCs w:val="24"/>
        </w:rPr>
        <w:lastRenderedPageBreak/>
        <w:t>муниципальной программой.</w:t>
      </w:r>
    </w:p>
    <w:p w14:paraId="3A5D60AB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Мероприятия реализуются в отношении сформированных земельных участков, на которых расположены многоквартирные дома, работы по благоустройству дворовых территорий которых включены в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F6E70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2B526307" w14:textId="77777777" w:rsidR="008A3BF2" w:rsidRPr="000F6E70" w:rsidRDefault="008A3BF2" w:rsidP="002B02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Мероприятия муниципальной программы не позднее 1 апреля года предоставления субсидии.</w:t>
      </w:r>
    </w:p>
    <w:p w14:paraId="31B9D9CB" w14:textId="11BA8750" w:rsidR="008A3BF2" w:rsidRPr="000F6E70" w:rsidRDefault="008A3BF2" w:rsidP="004F0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Обязательным условием при заключении муниципальных контрактов по закупке товаров, работ и услуг для обеспечения муниципальных нужд является срок действия гарантийных обязательств на результаты выполненных работ по благоустройству дворовых и общественных территорий – 3 года.</w:t>
      </w:r>
    </w:p>
    <w:p w14:paraId="41E515F1" w14:textId="77777777" w:rsidR="008A3BF2" w:rsidRPr="000F6E70" w:rsidRDefault="008A3BF2" w:rsidP="002B0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в таблице 1</w:t>
      </w:r>
      <w:r w:rsidRPr="000F6E70">
        <w:rPr>
          <w:rFonts w:ascii="Times New Roman" w:hAnsi="Times New Roman" w:cs="Times New Roman"/>
          <w:sz w:val="24"/>
          <w:szCs w:val="24"/>
        </w:rPr>
        <w:t>.</w:t>
      </w:r>
    </w:p>
    <w:p w14:paraId="0C878630" w14:textId="77777777" w:rsidR="008A3BF2" w:rsidRPr="000F6E70" w:rsidRDefault="008A3BF2" w:rsidP="008A3B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633856D" w14:textId="77777777" w:rsidR="008A3BF2" w:rsidRPr="000F6E70" w:rsidRDefault="008A3BF2" w:rsidP="008A3B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E7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19283F5" w14:textId="77777777" w:rsidR="008A3BF2" w:rsidRPr="000F6E70" w:rsidRDefault="008A3BF2" w:rsidP="008A3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501"/>
      </w:tblGrid>
      <w:tr w:rsidR="008A3BF2" w:rsidRPr="000F6E70" w14:paraId="49B3F751" w14:textId="77777777" w:rsidTr="00711B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448" w14:textId="77777777" w:rsidR="008A3BF2" w:rsidRPr="000F6E70" w:rsidRDefault="008A3BF2" w:rsidP="00711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5AC" w14:textId="77777777" w:rsidR="008A3BF2" w:rsidRPr="000F6E70" w:rsidRDefault="008A3BF2" w:rsidP="00711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70">
              <w:rPr>
                <w:rFonts w:ascii="Times New Roman" w:hAnsi="Times New Roman" w:cs="Times New Roman"/>
                <w:sz w:val="24"/>
                <w:szCs w:val="24"/>
              </w:rPr>
              <w:t>Адресный перечень объектов недвижимого имущества и земельных участков</w:t>
            </w:r>
          </w:p>
        </w:tc>
      </w:tr>
      <w:tr w:rsidR="008A3BF2" w:rsidRPr="000F6E70" w14:paraId="2E7BDA72" w14:textId="77777777" w:rsidTr="00711B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C47B" w14:textId="77777777" w:rsidR="008A3BF2" w:rsidRPr="000F6E70" w:rsidRDefault="008A3BF2" w:rsidP="00711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54C" w14:textId="77777777" w:rsidR="008A3BF2" w:rsidRPr="000F6E70" w:rsidRDefault="008A3BF2" w:rsidP="00711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bookmarkEnd w:id="4"/>
    <w:p w14:paraId="2231F9F2" w14:textId="0E5A6C48" w:rsidR="00ED4565" w:rsidRPr="00AD13CD" w:rsidRDefault="008A3BF2" w:rsidP="00ED456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sectPr w:rsidR="00ED4565" w:rsidRPr="00AD13CD" w:rsidSect="00ED4565">
      <w:pgSz w:w="11905" w:h="16838" w:code="9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6F94" w14:textId="77777777" w:rsidR="00EA35C4" w:rsidRDefault="00EA35C4" w:rsidP="00617B40">
      <w:pPr>
        <w:spacing w:after="0" w:line="240" w:lineRule="auto"/>
      </w:pPr>
      <w:r>
        <w:separator/>
      </w:r>
    </w:p>
  </w:endnote>
  <w:endnote w:type="continuationSeparator" w:id="0">
    <w:p w14:paraId="25FA82C9" w14:textId="77777777" w:rsidR="00EA35C4" w:rsidRDefault="00EA35C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3AE1" w14:textId="77777777" w:rsidR="00EA35C4" w:rsidRDefault="00EA35C4" w:rsidP="00617B40">
      <w:pPr>
        <w:spacing w:after="0" w:line="240" w:lineRule="auto"/>
      </w:pPr>
      <w:r>
        <w:separator/>
      </w:r>
    </w:p>
  </w:footnote>
  <w:footnote w:type="continuationSeparator" w:id="0">
    <w:p w14:paraId="5827367E" w14:textId="77777777" w:rsidR="00EA35C4" w:rsidRDefault="00EA35C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711B77" w:rsidRDefault="00711B77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372"/>
    <w:multiLevelType w:val="multilevel"/>
    <w:tmpl w:val="C430D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492837CA"/>
    <w:multiLevelType w:val="hybridMultilevel"/>
    <w:tmpl w:val="BF327412"/>
    <w:lvl w:ilvl="0" w:tplc="1BEA39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D72C8"/>
    <w:multiLevelType w:val="hybridMultilevel"/>
    <w:tmpl w:val="94808242"/>
    <w:lvl w:ilvl="0" w:tplc="584E101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16C3B"/>
    <w:rsid w:val="00021934"/>
    <w:rsid w:val="0002242F"/>
    <w:rsid w:val="00032C9D"/>
    <w:rsid w:val="000470EF"/>
    <w:rsid w:val="000553F6"/>
    <w:rsid w:val="00081566"/>
    <w:rsid w:val="0009485B"/>
    <w:rsid w:val="00094C89"/>
    <w:rsid w:val="000A20DE"/>
    <w:rsid w:val="000A704D"/>
    <w:rsid w:val="000B30E4"/>
    <w:rsid w:val="000B4C48"/>
    <w:rsid w:val="000B6BD3"/>
    <w:rsid w:val="000D50B3"/>
    <w:rsid w:val="000E10DF"/>
    <w:rsid w:val="000E2AD9"/>
    <w:rsid w:val="000F242D"/>
    <w:rsid w:val="00104ADD"/>
    <w:rsid w:val="00113CA8"/>
    <w:rsid w:val="00113D3B"/>
    <w:rsid w:val="00127674"/>
    <w:rsid w:val="001469E4"/>
    <w:rsid w:val="00150967"/>
    <w:rsid w:val="00167936"/>
    <w:rsid w:val="00180FFB"/>
    <w:rsid w:val="001825B1"/>
    <w:rsid w:val="00182B80"/>
    <w:rsid w:val="001847D2"/>
    <w:rsid w:val="0018600B"/>
    <w:rsid w:val="00186A59"/>
    <w:rsid w:val="001B19E2"/>
    <w:rsid w:val="001B2134"/>
    <w:rsid w:val="001C5C3F"/>
    <w:rsid w:val="001D5DCD"/>
    <w:rsid w:val="001D721B"/>
    <w:rsid w:val="001E420A"/>
    <w:rsid w:val="001F1445"/>
    <w:rsid w:val="001F272B"/>
    <w:rsid w:val="00223F53"/>
    <w:rsid w:val="00225C7D"/>
    <w:rsid w:val="00225E6A"/>
    <w:rsid w:val="002300FD"/>
    <w:rsid w:val="00230907"/>
    <w:rsid w:val="00234040"/>
    <w:rsid w:val="0024027D"/>
    <w:rsid w:val="002429E3"/>
    <w:rsid w:val="002529F0"/>
    <w:rsid w:val="00261D49"/>
    <w:rsid w:val="00297A80"/>
    <w:rsid w:val="002A4B48"/>
    <w:rsid w:val="002A5EBE"/>
    <w:rsid w:val="002A75A0"/>
    <w:rsid w:val="002B0203"/>
    <w:rsid w:val="002B5C15"/>
    <w:rsid w:val="002C4D6A"/>
    <w:rsid w:val="002D0994"/>
    <w:rsid w:val="002D7916"/>
    <w:rsid w:val="002E7C8B"/>
    <w:rsid w:val="002F60DD"/>
    <w:rsid w:val="00301280"/>
    <w:rsid w:val="00332128"/>
    <w:rsid w:val="00343BF0"/>
    <w:rsid w:val="00343FF5"/>
    <w:rsid w:val="003476C9"/>
    <w:rsid w:val="00350DB7"/>
    <w:rsid w:val="003624D8"/>
    <w:rsid w:val="003630C2"/>
    <w:rsid w:val="00375E9E"/>
    <w:rsid w:val="00381388"/>
    <w:rsid w:val="00391B40"/>
    <w:rsid w:val="003929B3"/>
    <w:rsid w:val="00393DAD"/>
    <w:rsid w:val="00397EFC"/>
    <w:rsid w:val="003A53AB"/>
    <w:rsid w:val="003D1C2E"/>
    <w:rsid w:val="003D63C5"/>
    <w:rsid w:val="003E72F0"/>
    <w:rsid w:val="003E736A"/>
    <w:rsid w:val="003F2416"/>
    <w:rsid w:val="003F3327"/>
    <w:rsid w:val="003F3603"/>
    <w:rsid w:val="00404BE7"/>
    <w:rsid w:val="00404CB2"/>
    <w:rsid w:val="00417101"/>
    <w:rsid w:val="0041763A"/>
    <w:rsid w:val="00422070"/>
    <w:rsid w:val="004221CD"/>
    <w:rsid w:val="00431272"/>
    <w:rsid w:val="004333EE"/>
    <w:rsid w:val="00436491"/>
    <w:rsid w:val="00440FE1"/>
    <w:rsid w:val="0044500A"/>
    <w:rsid w:val="00460D4B"/>
    <w:rsid w:val="00462CC3"/>
    <w:rsid w:val="00465FC6"/>
    <w:rsid w:val="004738C1"/>
    <w:rsid w:val="00493879"/>
    <w:rsid w:val="00495606"/>
    <w:rsid w:val="004A294A"/>
    <w:rsid w:val="004B28BF"/>
    <w:rsid w:val="004B4DD5"/>
    <w:rsid w:val="004C069C"/>
    <w:rsid w:val="004C7125"/>
    <w:rsid w:val="004C7678"/>
    <w:rsid w:val="004D531C"/>
    <w:rsid w:val="004D5AEA"/>
    <w:rsid w:val="004F0ECB"/>
    <w:rsid w:val="004F72DA"/>
    <w:rsid w:val="004F7CDE"/>
    <w:rsid w:val="0051401B"/>
    <w:rsid w:val="00514FF2"/>
    <w:rsid w:val="0052721D"/>
    <w:rsid w:val="00532CA8"/>
    <w:rsid w:val="00532F2D"/>
    <w:rsid w:val="005439BD"/>
    <w:rsid w:val="00557FF8"/>
    <w:rsid w:val="0056694C"/>
    <w:rsid w:val="00566F5B"/>
    <w:rsid w:val="00572453"/>
    <w:rsid w:val="005803B8"/>
    <w:rsid w:val="005938BF"/>
    <w:rsid w:val="005A66B0"/>
    <w:rsid w:val="005B2935"/>
    <w:rsid w:val="005B7083"/>
    <w:rsid w:val="005F0864"/>
    <w:rsid w:val="005F76D7"/>
    <w:rsid w:val="006005A9"/>
    <w:rsid w:val="00606560"/>
    <w:rsid w:val="00610B75"/>
    <w:rsid w:val="00617468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2943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001C5"/>
    <w:rsid w:val="007009A1"/>
    <w:rsid w:val="00711B77"/>
    <w:rsid w:val="007215B0"/>
    <w:rsid w:val="00726B2E"/>
    <w:rsid w:val="007343BF"/>
    <w:rsid w:val="00747A15"/>
    <w:rsid w:val="007509DB"/>
    <w:rsid w:val="00752A12"/>
    <w:rsid w:val="00760CC9"/>
    <w:rsid w:val="0077481C"/>
    <w:rsid w:val="00774BAC"/>
    <w:rsid w:val="007755B6"/>
    <w:rsid w:val="00784537"/>
    <w:rsid w:val="007A0722"/>
    <w:rsid w:val="007C275B"/>
    <w:rsid w:val="007C3490"/>
    <w:rsid w:val="007C5828"/>
    <w:rsid w:val="007E1840"/>
    <w:rsid w:val="00805A4C"/>
    <w:rsid w:val="00811251"/>
    <w:rsid w:val="008161EE"/>
    <w:rsid w:val="00816F21"/>
    <w:rsid w:val="00822F9D"/>
    <w:rsid w:val="00827A88"/>
    <w:rsid w:val="008459BB"/>
    <w:rsid w:val="00863298"/>
    <w:rsid w:val="00863B25"/>
    <w:rsid w:val="00876561"/>
    <w:rsid w:val="00886731"/>
    <w:rsid w:val="00887852"/>
    <w:rsid w:val="00897CB6"/>
    <w:rsid w:val="008A3BF2"/>
    <w:rsid w:val="008B1BBA"/>
    <w:rsid w:val="008C2ACB"/>
    <w:rsid w:val="008D2197"/>
    <w:rsid w:val="008D50E0"/>
    <w:rsid w:val="008D5433"/>
    <w:rsid w:val="008D6252"/>
    <w:rsid w:val="008E20DA"/>
    <w:rsid w:val="008E4601"/>
    <w:rsid w:val="008E53D6"/>
    <w:rsid w:val="008F0324"/>
    <w:rsid w:val="00903CF1"/>
    <w:rsid w:val="00925130"/>
    <w:rsid w:val="0092691F"/>
    <w:rsid w:val="00927695"/>
    <w:rsid w:val="00933810"/>
    <w:rsid w:val="009364B4"/>
    <w:rsid w:val="00947368"/>
    <w:rsid w:val="0095328D"/>
    <w:rsid w:val="0096338B"/>
    <w:rsid w:val="009917B5"/>
    <w:rsid w:val="009A231B"/>
    <w:rsid w:val="009A40C7"/>
    <w:rsid w:val="009B705C"/>
    <w:rsid w:val="009C0855"/>
    <w:rsid w:val="009C16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534DA"/>
    <w:rsid w:val="00A618C0"/>
    <w:rsid w:val="00A967F0"/>
    <w:rsid w:val="00AA73B4"/>
    <w:rsid w:val="00AB619F"/>
    <w:rsid w:val="00AB6559"/>
    <w:rsid w:val="00AC16A7"/>
    <w:rsid w:val="00AC194A"/>
    <w:rsid w:val="00AD13CD"/>
    <w:rsid w:val="00AD3A2B"/>
    <w:rsid w:val="00AD697A"/>
    <w:rsid w:val="00AE4E9B"/>
    <w:rsid w:val="00B0483B"/>
    <w:rsid w:val="00B17303"/>
    <w:rsid w:val="00B17E67"/>
    <w:rsid w:val="00B2079F"/>
    <w:rsid w:val="00B2259C"/>
    <w:rsid w:val="00B230DD"/>
    <w:rsid w:val="00B45F61"/>
    <w:rsid w:val="00B46E60"/>
    <w:rsid w:val="00B53A62"/>
    <w:rsid w:val="00B55F94"/>
    <w:rsid w:val="00B626AF"/>
    <w:rsid w:val="00B70E53"/>
    <w:rsid w:val="00B76CD1"/>
    <w:rsid w:val="00B81A2D"/>
    <w:rsid w:val="00BA1BE1"/>
    <w:rsid w:val="00BA7A43"/>
    <w:rsid w:val="00BB4C6C"/>
    <w:rsid w:val="00BB611F"/>
    <w:rsid w:val="00BB6639"/>
    <w:rsid w:val="00BE2AF4"/>
    <w:rsid w:val="00BF262A"/>
    <w:rsid w:val="00C002B4"/>
    <w:rsid w:val="00C16253"/>
    <w:rsid w:val="00C21D1F"/>
    <w:rsid w:val="00C22FB1"/>
    <w:rsid w:val="00C239F1"/>
    <w:rsid w:val="00C36393"/>
    <w:rsid w:val="00C36F0C"/>
    <w:rsid w:val="00C36F5A"/>
    <w:rsid w:val="00C51F70"/>
    <w:rsid w:val="00C614A0"/>
    <w:rsid w:val="00C7412C"/>
    <w:rsid w:val="00CA7141"/>
    <w:rsid w:val="00CC7C2A"/>
    <w:rsid w:val="00CF3794"/>
    <w:rsid w:val="00CF44D0"/>
    <w:rsid w:val="00CF4E66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23D9"/>
    <w:rsid w:val="00D72698"/>
    <w:rsid w:val="00D76470"/>
    <w:rsid w:val="00D8061E"/>
    <w:rsid w:val="00D813EB"/>
    <w:rsid w:val="00DB032D"/>
    <w:rsid w:val="00DB6A29"/>
    <w:rsid w:val="00DB72CF"/>
    <w:rsid w:val="00DC1452"/>
    <w:rsid w:val="00DD7686"/>
    <w:rsid w:val="00DE12FA"/>
    <w:rsid w:val="00DF21F1"/>
    <w:rsid w:val="00E020E1"/>
    <w:rsid w:val="00E024DC"/>
    <w:rsid w:val="00E05238"/>
    <w:rsid w:val="00E05262"/>
    <w:rsid w:val="00E26486"/>
    <w:rsid w:val="00E35131"/>
    <w:rsid w:val="00E420D6"/>
    <w:rsid w:val="00E516F7"/>
    <w:rsid w:val="00E624C3"/>
    <w:rsid w:val="00EA35C4"/>
    <w:rsid w:val="00EB161C"/>
    <w:rsid w:val="00EC1BB3"/>
    <w:rsid w:val="00ED01A2"/>
    <w:rsid w:val="00ED123C"/>
    <w:rsid w:val="00ED4565"/>
    <w:rsid w:val="00ED6E32"/>
    <w:rsid w:val="00EE5D09"/>
    <w:rsid w:val="00EE764A"/>
    <w:rsid w:val="00EF214F"/>
    <w:rsid w:val="00EF4AA7"/>
    <w:rsid w:val="00F110A2"/>
    <w:rsid w:val="00F114E8"/>
    <w:rsid w:val="00F155DA"/>
    <w:rsid w:val="00F23B0D"/>
    <w:rsid w:val="00F254CF"/>
    <w:rsid w:val="00F262C9"/>
    <w:rsid w:val="00F3376C"/>
    <w:rsid w:val="00F424EF"/>
    <w:rsid w:val="00F449DF"/>
    <w:rsid w:val="00F55E37"/>
    <w:rsid w:val="00F74B68"/>
    <w:rsid w:val="00F765C7"/>
    <w:rsid w:val="00FA31A3"/>
    <w:rsid w:val="00FA4CF5"/>
    <w:rsid w:val="00FB23FE"/>
    <w:rsid w:val="00FB584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41467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4C63-7625-4D5C-B47E-42839CD1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3795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2026-04-10T09:15:00Z</dcterms:modified>
</cp:coreProperties>
</file>